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A16B55">
            <w:pPr>
              <w:rPr>
                <w:rFonts w:ascii="Century Gothic" w:hAnsi="Century Gothic"/>
                <w:b/>
                <w:bCs/>
              </w:rPr>
            </w:pPr>
            <w:r>
              <w:rPr>
                <w:rFonts w:ascii="Century Gothic" w:hAnsi="Century Gothic"/>
                <w:b/>
                <w:bCs/>
              </w:rPr>
              <w:t xml:space="preserve">Shelley </w:t>
            </w:r>
            <w:r w:rsidR="00A16B55">
              <w:rPr>
                <w:rFonts w:ascii="Century Gothic" w:hAnsi="Century Gothic"/>
                <w:b/>
                <w:bCs/>
              </w:rPr>
              <w:t>Rish/3-5PLC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D41707" w:rsidP="00EB6D89">
            <w:pPr>
              <w:rPr>
                <w:rFonts w:ascii="Century Gothic" w:hAnsi="Century Gothic"/>
                <w:b/>
                <w:bCs/>
              </w:rPr>
            </w:pPr>
            <w:r>
              <w:rPr>
                <w:rFonts w:ascii="Century Gothic" w:hAnsi="Century Gothic"/>
                <w:b/>
                <w:bCs/>
              </w:rPr>
              <w:t>10/23 – 10/27</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6661AD"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Default="006661AD" w:rsidP="00EB6D89">
            <w:pPr>
              <w:rPr>
                <w:rFonts w:ascii="Century Gothic" w:hAnsi="Century Gothic"/>
                <w:b/>
                <w:bCs/>
                <w:sz w:val="22"/>
                <w:szCs w:val="22"/>
              </w:rPr>
            </w:pPr>
            <w:r>
              <w:rPr>
                <w:rFonts w:ascii="Century Gothic" w:hAnsi="Century Gothic"/>
                <w:b/>
                <w:bCs/>
                <w:sz w:val="22"/>
                <w:szCs w:val="22"/>
              </w:rPr>
              <w:t>Week one:</w:t>
            </w:r>
            <w:r w:rsidR="00AA2171">
              <w:rPr>
                <w:rFonts w:ascii="Century Gothic" w:hAnsi="Century Gothic"/>
                <w:b/>
                <w:bCs/>
                <w:sz w:val="22"/>
                <w:szCs w:val="22"/>
              </w:rPr>
              <w:t xml:space="preserve"> What is force and moti</w:t>
            </w:r>
            <w:r>
              <w:rPr>
                <w:rFonts w:ascii="Century Gothic" w:hAnsi="Century Gothic"/>
                <w:b/>
                <w:bCs/>
                <w:sz w:val="22"/>
                <w:szCs w:val="22"/>
              </w:rPr>
              <w:t>on and what items can be pushed</w:t>
            </w:r>
            <w:r w:rsidR="00D41707">
              <w:rPr>
                <w:rFonts w:ascii="Century Gothic" w:hAnsi="Century Gothic"/>
                <w:b/>
                <w:bCs/>
                <w:sz w:val="22"/>
                <w:szCs w:val="22"/>
              </w:rPr>
              <w:t xml:space="preserve"> or pulled</w:t>
            </w:r>
            <w:r>
              <w:rPr>
                <w:rFonts w:ascii="Century Gothic" w:hAnsi="Century Gothic"/>
                <w:b/>
                <w:bCs/>
                <w:sz w:val="22"/>
                <w:szCs w:val="22"/>
              </w:rPr>
              <w:t>?</w:t>
            </w: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 xml:space="preserve">The students will learn to distinguished between </w:t>
            </w:r>
            <w:r w:rsidR="00C3539A">
              <w:rPr>
                <w:sz w:val="22"/>
                <w:szCs w:val="22"/>
              </w:rPr>
              <w:t xml:space="preserve">push and pull </w:t>
            </w:r>
            <w:r>
              <w:rPr>
                <w:sz w:val="22"/>
                <w:szCs w:val="22"/>
              </w:rPr>
              <w:t xml:space="preserve">movement by creating a KWHL chart and participating in investigations and experiments involving </w:t>
            </w:r>
            <w:r w:rsidR="00C3539A">
              <w:rPr>
                <w:sz w:val="22"/>
                <w:szCs w:val="22"/>
              </w:rPr>
              <w:t>pushing and pulling</w:t>
            </w:r>
            <w:r>
              <w:rPr>
                <w:sz w:val="22"/>
                <w:szCs w:val="22"/>
              </w:rPr>
              <w:t xml:space="preserve"> moving objects.</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 </w:t>
            </w:r>
            <w:r w:rsidR="00C3539A">
              <w:rPr>
                <w:sz w:val="22"/>
                <w:szCs w:val="22"/>
              </w:rPr>
              <w:t>push and pull</w:t>
            </w:r>
            <w:r>
              <w:rPr>
                <w:sz w:val="22"/>
                <w:szCs w:val="22"/>
              </w:rPr>
              <w:t xml:space="preserve"> objects, independently interact with materials, and </w:t>
            </w:r>
            <w:r w:rsidR="00C3539A">
              <w:rPr>
                <w:sz w:val="22"/>
                <w:szCs w:val="22"/>
              </w:rPr>
              <w:t>comprehension</w:t>
            </w:r>
            <w:r>
              <w:rPr>
                <w:sz w:val="22"/>
                <w:szCs w:val="22"/>
              </w:rPr>
              <w:t xml:space="preserve">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C3539A">
              <w:rPr>
                <w:sz w:val="22"/>
                <w:szCs w:val="22"/>
              </w:rPr>
              <w:t>push and pull</w:t>
            </w:r>
            <w:r w:rsidR="00D41707">
              <w:rPr>
                <w:sz w:val="22"/>
                <w:szCs w:val="22"/>
              </w:rPr>
              <w:t xml:space="preserve"> objects,</w:t>
            </w:r>
            <w:r>
              <w:rPr>
                <w:sz w:val="22"/>
                <w:szCs w:val="22"/>
              </w:rPr>
              <w:t xml:space="preserve"> interact with science materials when </w:t>
            </w:r>
            <w:proofErr w:type="gramStart"/>
            <w:r>
              <w:rPr>
                <w:sz w:val="22"/>
                <w:szCs w:val="22"/>
              </w:rPr>
              <w:t>provided  gestural</w:t>
            </w:r>
            <w:proofErr w:type="gramEnd"/>
            <w:r>
              <w:rPr>
                <w:sz w:val="22"/>
                <w:szCs w:val="22"/>
              </w:rPr>
              <w:t xml:space="preserve">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C3539A">
              <w:rPr>
                <w:sz w:val="22"/>
                <w:szCs w:val="22"/>
              </w:rPr>
              <w:t>push or pull</w:t>
            </w:r>
            <w:r>
              <w:rPr>
                <w:sz w:val="22"/>
                <w:szCs w:val="22"/>
              </w:rPr>
              <w:t xml:space="preserve"> objects with minimal prompting, interact with </w:t>
            </w:r>
            <w:r w:rsidR="00C3539A">
              <w:rPr>
                <w:sz w:val="22"/>
                <w:szCs w:val="22"/>
              </w:rPr>
              <w:t>push and pull</w:t>
            </w:r>
            <w:r>
              <w:rPr>
                <w:sz w:val="22"/>
                <w:szCs w:val="22"/>
              </w:rPr>
              <w:t xml:space="preserve"> objects with maximum assistance if needed,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w:t>
            </w:r>
            <w:r w:rsidR="00C3539A">
              <w:rPr>
                <w:rFonts w:ascii="Century Gothic" w:hAnsi="Century Gothic"/>
                <w:bCs/>
                <w:sz w:val="22"/>
                <w:szCs w:val="22"/>
              </w:rPr>
              <w:t xml:space="preserve"> and with classroom staff</w:t>
            </w:r>
            <w:r w:rsidR="007439BA" w:rsidRPr="00EB6D89">
              <w:rPr>
                <w:rFonts w:ascii="Century Gothic" w:hAnsi="Century Gothic"/>
                <w:bCs/>
                <w:sz w:val="22"/>
                <w:szCs w:val="22"/>
              </w:rPr>
              <w:t xml:space="preserve">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5526DF">
              <w:rPr>
                <w:rFonts w:ascii="Century Gothic" w:hAnsi="Century Gothic"/>
                <w:bCs/>
                <w:sz w:val="22"/>
                <w:szCs w:val="22"/>
              </w:rPr>
              <w:t>glue, markers, balloons, and other materials for experiments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661AD" w:rsidRDefault="006661AD" w:rsidP="006661AD">
            <w:pPr>
              <w:rPr>
                <w:rFonts w:ascii="Century Gothic" w:hAnsi="Century Gothic"/>
                <w:bCs/>
                <w:sz w:val="22"/>
                <w:szCs w:val="22"/>
              </w:rPr>
            </w:pPr>
            <w:r>
              <w:rPr>
                <w:rFonts w:ascii="Century Gothic" w:hAnsi="Century Gothic"/>
                <w:bCs/>
                <w:sz w:val="22"/>
                <w:szCs w:val="22"/>
              </w:rPr>
              <w:t xml:space="preserve">Week one: </w:t>
            </w:r>
            <w:r w:rsidR="00AA2171">
              <w:rPr>
                <w:rFonts w:ascii="Century Gothic" w:hAnsi="Century Gothic"/>
                <w:bCs/>
                <w:sz w:val="22"/>
                <w:szCs w:val="22"/>
              </w:rPr>
              <w:t>Push, force, motion</w:t>
            </w:r>
            <w:r w:rsidR="00D41707">
              <w:rPr>
                <w:rFonts w:ascii="Century Gothic" w:hAnsi="Century Gothic"/>
                <w:bCs/>
                <w:sz w:val="22"/>
                <w:szCs w:val="22"/>
              </w:rPr>
              <w:t>, Pull,</w:t>
            </w:r>
          </w:p>
          <w:p w:rsidR="006661AD" w:rsidRPr="00EB6D89" w:rsidRDefault="006661AD" w:rsidP="006661AD">
            <w:pPr>
              <w:rPr>
                <w:rFonts w:ascii="Century Gothic" w:hAnsi="Century Gothic"/>
                <w:bCs/>
                <w:sz w:val="22"/>
                <w:szCs w:val="22"/>
              </w:rPr>
            </w:pP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C3539A" w:rsidRPr="008470F7" w:rsidRDefault="00C3539A" w:rsidP="00C3539A">
            <w:pPr>
              <w:rPr>
                <w:b/>
                <w:bCs/>
                <w:sz w:val="22"/>
                <w:szCs w:val="22"/>
                <w:u w:val="single"/>
              </w:rPr>
            </w:pPr>
            <w:r w:rsidRPr="008470F7">
              <w:rPr>
                <w:b/>
                <w:bCs/>
                <w:sz w:val="22"/>
                <w:szCs w:val="22"/>
                <w:u w:val="single"/>
              </w:rPr>
              <w:t>3</w:t>
            </w:r>
            <w:r w:rsidRPr="008470F7">
              <w:rPr>
                <w:b/>
                <w:bCs/>
                <w:sz w:val="22"/>
                <w:szCs w:val="22"/>
                <w:u w:val="single"/>
                <w:vertAlign w:val="superscript"/>
              </w:rPr>
              <w:t>rd</w:t>
            </w:r>
            <w:r w:rsidRPr="008470F7">
              <w:rPr>
                <w:b/>
                <w:bCs/>
                <w:sz w:val="22"/>
                <w:szCs w:val="22"/>
                <w:u w:val="single"/>
              </w:rPr>
              <w:t xml:space="preserve"> </w:t>
            </w:r>
          </w:p>
          <w:p w:rsidR="00C3539A" w:rsidRDefault="00C3539A" w:rsidP="00C3539A">
            <w:pPr>
              <w:rPr>
                <w:bCs/>
                <w:sz w:val="22"/>
                <w:szCs w:val="22"/>
              </w:rPr>
            </w:pPr>
            <w:r>
              <w:rPr>
                <w:bCs/>
                <w:sz w:val="22"/>
                <w:szCs w:val="22"/>
              </w:rPr>
              <w:t xml:space="preserve">Essence:  Understand the </w:t>
            </w:r>
            <w:r w:rsidRPr="00DE451D">
              <w:rPr>
                <w:bCs/>
                <w:sz w:val="22"/>
                <w:szCs w:val="22"/>
              </w:rPr>
              <w:t>factors that affect motion</w:t>
            </w:r>
          </w:p>
          <w:p w:rsidR="00C3539A" w:rsidRDefault="00C3539A" w:rsidP="00C3539A">
            <w:pPr>
              <w:numPr>
                <w:ilvl w:val="0"/>
                <w:numId w:val="13"/>
              </w:numPr>
              <w:rPr>
                <w:bCs/>
                <w:sz w:val="22"/>
                <w:szCs w:val="22"/>
              </w:rPr>
            </w:pPr>
            <w:r w:rsidRPr="00DE451D">
              <w:rPr>
                <w:bCs/>
                <w:sz w:val="22"/>
                <w:szCs w:val="22"/>
              </w:rPr>
              <w:t>EX.3.P.1 Understand the factors that affect motion.</w:t>
            </w:r>
          </w:p>
          <w:p w:rsidR="00C3539A" w:rsidRDefault="00C3539A" w:rsidP="00C3539A">
            <w:pPr>
              <w:numPr>
                <w:ilvl w:val="0"/>
                <w:numId w:val="13"/>
              </w:numPr>
              <w:rPr>
                <w:bCs/>
                <w:sz w:val="22"/>
                <w:szCs w:val="22"/>
              </w:rPr>
            </w:pPr>
            <w:r w:rsidRPr="008470F7">
              <w:rPr>
                <w:bCs/>
                <w:sz w:val="22"/>
                <w:szCs w:val="22"/>
              </w:rPr>
              <w:t>EX.3.P.1.1  Identify different ways objects move (to include falling to the ground when dropped):</w:t>
            </w:r>
            <w:r>
              <w:rPr>
                <w:bCs/>
                <w:sz w:val="22"/>
                <w:szCs w:val="22"/>
              </w:rPr>
              <w:t xml:space="preserve"> </w:t>
            </w:r>
            <w:r w:rsidRPr="008470F7">
              <w:rPr>
                <w:bCs/>
                <w:sz w:val="22"/>
                <w:szCs w:val="22"/>
              </w:rPr>
              <w:t>Straight</w:t>
            </w:r>
            <w:r>
              <w:rPr>
                <w:bCs/>
                <w:sz w:val="22"/>
                <w:szCs w:val="22"/>
              </w:rPr>
              <w:t xml:space="preserve">, </w:t>
            </w:r>
            <w:r w:rsidRPr="008470F7">
              <w:rPr>
                <w:bCs/>
                <w:sz w:val="22"/>
                <w:szCs w:val="22"/>
              </w:rPr>
              <w:t>Up and Down</w:t>
            </w:r>
            <w:r>
              <w:rPr>
                <w:bCs/>
                <w:sz w:val="22"/>
                <w:szCs w:val="22"/>
              </w:rPr>
              <w:t xml:space="preserve">, </w:t>
            </w:r>
            <w:r w:rsidRPr="008470F7">
              <w:rPr>
                <w:bCs/>
                <w:sz w:val="22"/>
                <w:szCs w:val="22"/>
              </w:rPr>
              <w:t>Fast and slow</w:t>
            </w:r>
          </w:p>
          <w:p w:rsidR="00C3539A" w:rsidRPr="008470F7" w:rsidRDefault="00C3539A" w:rsidP="00C3539A">
            <w:pPr>
              <w:rPr>
                <w:b/>
                <w:bCs/>
                <w:sz w:val="22"/>
                <w:szCs w:val="22"/>
                <w:u w:val="single"/>
              </w:rPr>
            </w:pPr>
          </w:p>
          <w:p w:rsidR="00C3539A" w:rsidRPr="008470F7" w:rsidRDefault="00C3539A" w:rsidP="00C3539A">
            <w:pPr>
              <w:rPr>
                <w:b/>
                <w:bCs/>
                <w:sz w:val="22"/>
                <w:szCs w:val="22"/>
                <w:u w:val="single"/>
              </w:rPr>
            </w:pPr>
            <w:r w:rsidRPr="008470F7">
              <w:rPr>
                <w:b/>
                <w:bCs/>
                <w:sz w:val="22"/>
                <w:szCs w:val="22"/>
                <w:u w:val="single"/>
              </w:rPr>
              <w:t>4</w:t>
            </w:r>
            <w:r w:rsidRPr="008470F7">
              <w:rPr>
                <w:b/>
                <w:bCs/>
                <w:sz w:val="22"/>
                <w:szCs w:val="22"/>
                <w:u w:val="single"/>
                <w:vertAlign w:val="superscript"/>
              </w:rPr>
              <w:t>th</w:t>
            </w:r>
            <w:r w:rsidRPr="008470F7">
              <w:rPr>
                <w:b/>
                <w:bCs/>
                <w:sz w:val="22"/>
                <w:szCs w:val="22"/>
                <w:u w:val="single"/>
              </w:rPr>
              <w:t xml:space="preserve"> </w:t>
            </w:r>
          </w:p>
          <w:p w:rsidR="00C3539A" w:rsidRDefault="00C3539A" w:rsidP="00C3539A">
            <w:pPr>
              <w:rPr>
                <w:bCs/>
                <w:sz w:val="22"/>
                <w:szCs w:val="22"/>
              </w:rPr>
            </w:pPr>
            <w:r>
              <w:rPr>
                <w:bCs/>
                <w:sz w:val="22"/>
                <w:szCs w:val="22"/>
              </w:rPr>
              <w:t xml:space="preserve">Essence: </w:t>
            </w:r>
            <w:r w:rsidRPr="008470F7">
              <w:rPr>
                <w:bCs/>
                <w:sz w:val="22"/>
                <w:szCs w:val="22"/>
              </w:rPr>
              <w:t xml:space="preserve">Understand how force affects the </w:t>
            </w:r>
            <w:r>
              <w:rPr>
                <w:bCs/>
                <w:sz w:val="22"/>
                <w:szCs w:val="22"/>
              </w:rPr>
              <w:t xml:space="preserve">motion of an </w:t>
            </w:r>
            <w:r w:rsidRPr="008470F7">
              <w:rPr>
                <w:bCs/>
                <w:sz w:val="22"/>
                <w:szCs w:val="22"/>
              </w:rPr>
              <w:t>object</w:t>
            </w:r>
          </w:p>
          <w:p w:rsidR="00C3539A" w:rsidRDefault="00C3539A" w:rsidP="00C3539A">
            <w:pPr>
              <w:numPr>
                <w:ilvl w:val="0"/>
                <w:numId w:val="14"/>
              </w:numPr>
              <w:rPr>
                <w:bCs/>
                <w:sz w:val="22"/>
                <w:szCs w:val="22"/>
              </w:rPr>
            </w:pPr>
            <w:r w:rsidRPr="008470F7">
              <w:rPr>
                <w:bCs/>
                <w:sz w:val="22"/>
                <w:szCs w:val="22"/>
              </w:rPr>
              <w:t>EX.4.P.1 Understand h</w:t>
            </w:r>
            <w:r>
              <w:rPr>
                <w:bCs/>
                <w:sz w:val="22"/>
                <w:szCs w:val="22"/>
              </w:rPr>
              <w:t xml:space="preserve">ow force affects the motion of </w:t>
            </w:r>
            <w:r w:rsidRPr="008470F7">
              <w:rPr>
                <w:bCs/>
                <w:sz w:val="22"/>
                <w:szCs w:val="22"/>
              </w:rPr>
              <w:t>an object.</w:t>
            </w:r>
          </w:p>
          <w:p w:rsidR="00C3539A" w:rsidRDefault="00C3539A" w:rsidP="00C3539A">
            <w:pPr>
              <w:numPr>
                <w:ilvl w:val="0"/>
                <w:numId w:val="14"/>
              </w:numPr>
              <w:rPr>
                <w:bCs/>
                <w:sz w:val="22"/>
                <w:szCs w:val="22"/>
              </w:rPr>
            </w:pPr>
            <w:r w:rsidRPr="008470F7">
              <w:rPr>
                <w:bCs/>
                <w:sz w:val="22"/>
                <w:szCs w:val="22"/>
              </w:rPr>
              <w:t>EX.</w:t>
            </w:r>
            <w:proofErr w:type="gramStart"/>
            <w:r w:rsidRPr="008470F7">
              <w:rPr>
                <w:bCs/>
                <w:sz w:val="22"/>
                <w:szCs w:val="22"/>
              </w:rPr>
              <w:t>4.P.</w:t>
            </w:r>
            <w:proofErr w:type="gramEnd"/>
            <w:r w:rsidRPr="008470F7">
              <w:rPr>
                <w:bCs/>
                <w:sz w:val="22"/>
                <w:szCs w:val="22"/>
              </w:rPr>
              <w:t>1.1  Describe</w:t>
            </w:r>
            <w:r>
              <w:rPr>
                <w:bCs/>
                <w:sz w:val="22"/>
                <w:szCs w:val="22"/>
              </w:rPr>
              <w:t xml:space="preserve"> the motion of a moving object </w:t>
            </w:r>
            <w:r w:rsidRPr="008470F7">
              <w:rPr>
                <w:bCs/>
                <w:sz w:val="22"/>
                <w:szCs w:val="22"/>
              </w:rPr>
              <w:t>(away from or closer</w:t>
            </w:r>
            <w:r>
              <w:rPr>
                <w:bCs/>
                <w:sz w:val="22"/>
                <w:szCs w:val="22"/>
              </w:rPr>
              <w:t>, fast or slow</w:t>
            </w:r>
            <w:r w:rsidRPr="008470F7">
              <w:rPr>
                <w:bCs/>
                <w:sz w:val="22"/>
                <w:szCs w:val="22"/>
              </w:rPr>
              <w:t>).</w:t>
            </w:r>
          </w:p>
          <w:p w:rsidR="00C3539A" w:rsidRDefault="00C3539A" w:rsidP="00C3539A">
            <w:pPr>
              <w:rPr>
                <w:bCs/>
                <w:sz w:val="22"/>
                <w:szCs w:val="22"/>
              </w:rPr>
            </w:pPr>
          </w:p>
          <w:p w:rsidR="00C3539A" w:rsidRPr="008470F7" w:rsidRDefault="00C3539A" w:rsidP="00C3539A">
            <w:pPr>
              <w:rPr>
                <w:b/>
                <w:bCs/>
                <w:sz w:val="22"/>
                <w:szCs w:val="22"/>
                <w:u w:val="single"/>
                <w:vertAlign w:val="superscript"/>
              </w:rPr>
            </w:pPr>
            <w:r w:rsidRPr="008470F7">
              <w:rPr>
                <w:b/>
                <w:bCs/>
                <w:sz w:val="22"/>
                <w:szCs w:val="22"/>
                <w:u w:val="single"/>
              </w:rPr>
              <w:t>5</w:t>
            </w:r>
            <w:r w:rsidRPr="008470F7">
              <w:rPr>
                <w:b/>
                <w:bCs/>
                <w:sz w:val="22"/>
                <w:szCs w:val="22"/>
                <w:u w:val="single"/>
                <w:vertAlign w:val="superscript"/>
              </w:rPr>
              <w:t>th</w:t>
            </w:r>
          </w:p>
          <w:p w:rsidR="00C3539A" w:rsidRDefault="00C3539A" w:rsidP="00C3539A">
            <w:pPr>
              <w:rPr>
                <w:bCs/>
                <w:sz w:val="22"/>
                <w:szCs w:val="22"/>
              </w:rPr>
            </w:pPr>
            <w:r>
              <w:rPr>
                <w:bCs/>
                <w:sz w:val="22"/>
                <w:szCs w:val="22"/>
              </w:rPr>
              <w:t xml:space="preserve"> Essence:  </w:t>
            </w:r>
            <w:r w:rsidRPr="008470F7">
              <w:rPr>
                <w:bCs/>
                <w:sz w:val="22"/>
                <w:szCs w:val="22"/>
              </w:rPr>
              <w:t xml:space="preserve">Understand how force </w:t>
            </w:r>
            <w:r>
              <w:rPr>
                <w:bCs/>
                <w:sz w:val="22"/>
                <w:szCs w:val="22"/>
              </w:rPr>
              <w:t xml:space="preserve">changes </w:t>
            </w:r>
            <w:r w:rsidRPr="008470F7">
              <w:rPr>
                <w:bCs/>
                <w:sz w:val="22"/>
                <w:szCs w:val="22"/>
              </w:rPr>
              <w:t>motion</w:t>
            </w:r>
          </w:p>
          <w:p w:rsidR="00C3539A" w:rsidRPr="00334AD1" w:rsidRDefault="00C3539A" w:rsidP="00C3539A">
            <w:pPr>
              <w:numPr>
                <w:ilvl w:val="0"/>
                <w:numId w:val="15"/>
              </w:numPr>
              <w:rPr>
                <w:bCs/>
                <w:sz w:val="22"/>
                <w:szCs w:val="22"/>
              </w:rPr>
            </w:pPr>
            <w:r w:rsidRPr="008470F7">
              <w:rPr>
                <w:bCs/>
                <w:sz w:val="22"/>
                <w:szCs w:val="22"/>
              </w:rPr>
              <w:t>EX.</w:t>
            </w:r>
            <w:proofErr w:type="gramStart"/>
            <w:r w:rsidRPr="008470F7">
              <w:rPr>
                <w:bCs/>
                <w:sz w:val="22"/>
                <w:szCs w:val="22"/>
              </w:rPr>
              <w:t>5.P.</w:t>
            </w:r>
            <w:proofErr w:type="gramEnd"/>
            <w:r w:rsidRPr="008470F7">
              <w:rPr>
                <w:bCs/>
                <w:sz w:val="22"/>
                <w:szCs w:val="22"/>
              </w:rPr>
              <w:t xml:space="preserve">1  Understand </w:t>
            </w:r>
            <w:r>
              <w:rPr>
                <w:bCs/>
                <w:sz w:val="22"/>
                <w:szCs w:val="22"/>
              </w:rPr>
              <w:t xml:space="preserve">how force can change motion of </w:t>
            </w:r>
            <w:r w:rsidRPr="008470F7">
              <w:rPr>
                <w:bCs/>
                <w:sz w:val="22"/>
                <w:szCs w:val="22"/>
              </w:rPr>
              <w:t>objects.</w:t>
            </w:r>
          </w:p>
          <w:p w:rsidR="00C3539A" w:rsidRDefault="00C3539A" w:rsidP="00C3539A">
            <w:pPr>
              <w:numPr>
                <w:ilvl w:val="0"/>
                <w:numId w:val="15"/>
              </w:numPr>
              <w:rPr>
                <w:bCs/>
                <w:sz w:val="22"/>
                <w:szCs w:val="22"/>
              </w:rPr>
            </w:pPr>
            <w:r w:rsidRPr="008470F7">
              <w:rPr>
                <w:bCs/>
                <w:sz w:val="22"/>
                <w:szCs w:val="22"/>
              </w:rPr>
              <w:t>EX.5.P.1.2   Compare changes in motion (speeding up, slowing down) under certain condit</w:t>
            </w:r>
            <w:r>
              <w:rPr>
                <w:bCs/>
                <w:sz w:val="22"/>
                <w:szCs w:val="22"/>
              </w:rPr>
              <w:t xml:space="preserve">ions (e.g., steeper ramp, more </w:t>
            </w:r>
            <w:r w:rsidRPr="008470F7">
              <w:rPr>
                <w:bCs/>
                <w:sz w:val="22"/>
                <w:szCs w:val="22"/>
              </w:rPr>
              <w:t>weight, more or less force).</w:t>
            </w:r>
          </w:p>
          <w:p w:rsidR="005369B7" w:rsidRPr="0053309E" w:rsidRDefault="005369B7" w:rsidP="00C3539A">
            <w:pPr>
              <w:rPr>
                <w:bCs/>
                <w:sz w:val="22"/>
                <w:szCs w:val="22"/>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BF61D9" w:rsidRPr="00BF61D9" w:rsidRDefault="00EB6D89" w:rsidP="00EB6D89">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 to force and motion in everyday lives</w:t>
            </w:r>
            <w:r w:rsidR="00BF61D9" w:rsidRPr="00BF61D9">
              <w:rPr>
                <w:rFonts w:ascii="Century Gothic" w:hAnsi="Century Gothic"/>
                <w:bCs/>
                <w:sz w:val="22"/>
                <w:szCs w:val="22"/>
              </w:rPr>
              <w:t xml:space="preserve">. The students will be </w:t>
            </w:r>
            <w:r w:rsidR="0053309E">
              <w:rPr>
                <w:rFonts w:ascii="Century Gothic" w:hAnsi="Century Gothic"/>
                <w:bCs/>
                <w:sz w:val="22"/>
                <w:szCs w:val="22"/>
              </w:rPr>
              <w:t>exposed to the idea of pushing and pulling in everyday life such as pushing someone in a swing or pulling the lunch cart.</w:t>
            </w:r>
          </w:p>
          <w:p w:rsidR="00EB6D89" w:rsidRPr="00687948" w:rsidRDefault="00EB6D89" w:rsidP="00687948">
            <w:pPr>
              <w:rPr>
                <w:rFonts w:ascii="Century Gothic" w:hAnsi="Century Gothic"/>
                <w:bCs/>
              </w:rPr>
            </w:pP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r w:rsidR="00D41707">
              <w:rPr>
                <w:rFonts w:ascii="Century Gothic" w:hAnsi="Century Gothic"/>
                <w:b/>
                <w:bCs/>
                <w:sz w:val="22"/>
                <w:szCs w:val="22"/>
              </w:rPr>
              <w:t>/Group Work</w:t>
            </w:r>
          </w:p>
          <w:p w:rsidR="002A285D" w:rsidRPr="00BF61D9" w:rsidRDefault="002A285D" w:rsidP="00EB6D89">
            <w:pPr>
              <w:rPr>
                <w:rFonts w:ascii="Century Gothic" w:hAnsi="Century Gothic"/>
                <w:bCs/>
                <w:sz w:val="22"/>
                <w:szCs w:val="22"/>
              </w:rPr>
            </w:pPr>
            <w:r>
              <w:rPr>
                <w:rFonts w:ascii="Century Gothic" w:hAnsi="Century Gothic"/>
                <w:b/>
                <w:bCs/>
                <w:sz w:val="22"/>
                <w:szCs w:val="22"/>
              </w:rPr>
              <w:t xml:space="preserve">Guided practice: </w:t>
            </w:r>
            <w:r w:rsidR="00BF61D9">
              <w:rPr>
                <w:rFonts w:ascii="Century Gothic" w:hAnsi="Century Gothic"/>
                <w:bCs/>
                <w:sz w:val="22"/>
                <w:szCs w:val="22"/>
              </w:rPr>
              <w:t>The teacher will present the lesson and utilize constant time delay to increase accuracy.</w:t>
            </w:r>
          </w:p>
          <w:p w:rsidR="00687948" w:rsidRDefault="002A285D" w:rsidP="00212F0A">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00BF61D9">
              <w:rPr>
                <w:rFonts w:ascii="Arial" w:hAnsi="Arial" w:cs="Arial"/>
                <w:bCs/>
                <w:sz w:val="22"/>
                <w:szCs w:val="22"/>
              </w:rPr>
              <w:t>Each student has the opportunity to participate in the lesson by using their switches, and answering questions.</w:t>
            </w:r>
          </w:p>
          <w:p w:rsidR="00D41707" w:rsidRPr="00687948" w:rsidRDefault="00D41707" w:rsidP="00212F0A">
            <w:pPr>
              <w:rPr>
                <w:rFonts w:ascii="Arial" w:hAnsi="Arial" w:cs="Arial"/>
                <w:bCs/>
                <w:sz w:val="22"/>
                <w:szCs w:val="22"/>
              </w:rPr>
            </w:pPr>
            <w:r>
              <w:rPr>
                <w:rFonts w:ascii="Arial" w:hAnsi="Arial" w:cs="Arial"/>
                <w:b/>
                <w:bCs/>
                <w:sz w:val="22"/>
                <w:szCs w:val="22"/>
              </w:rPr>
              <w:t>Group Work</w:t>
            </w:r>
            <w:r>
              <w:rPr>
                <w:rFonts w:ascii="Arial" w:hAnsi="Arial" w:cs="Arial"/>
                <w:b/>
                <w:bCs/>
                <w:sz w:val="22"/>
                <w:szCs w:val="22"/>
              </w:rPr>
              <w:t>/Working teams</w:t>
            </w:r>
            <w:bookmarkStart w:id="0" w:name="_GoBack"/>
            <w:bookmarkEnd w:id="0"/>
            <w:r>
              <w:rPr>
                <w:rFonts w:ascii="Arial" w:hAnsi="Arial" w:cs="Arial"/>
                <w:b/>
                <w:bCs/>
                <w:sz w:val="22"/>
                <w:szCs w:val="22"/>
              </w:rPr>
              <w:t xml:space="preserve">: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12"/>
  </w:num>
  <w:num w:numId="6">
    <w:abstractNumId w:val="5"/>
  </w:num>
  <w:num w:numId="7">
    <w:abstractNumId w:val="2"/>
  </w:num>
  <w:num w:numId="8">
    <w:abstractNumId w:val="3"/>
  </w:num>
  <w:num w:numId="9">
    <w:abstractNumId w:val="0"/>
  </w:num>
  <w:num w:numId="10">
    <w:abstractNumId w:val="7"/>
  </w:num>
  <w:num w:numId="11">
    <w:abstractNumId w:val="14"/>
  </w:num>
  <w:num w:numId="12">
    <w:abstractNumId w:val="4"/>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16A6D"/>
    <w:rsid w:val="0003665F"/>
    <w:rsid w:val="00047834"/>
    <w:rsid w:val="00064CB9"/>
    <w:rsid w:val="000815B6"/>
    <w:rsid w:val="000B20E4"/>
    <w:rsid w:val="000C30C4"/>
    <w:rsid w:val="000D588B"/>
    <w:rsid w:val="000E0AD9"/>
    <w:rsid w:val="00110FF1"/>
    <w:rsid w:val="0016702E"/>
    <w:rsid w:val="00182973"/>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A7B95"/>
    <w:rsid w:val="00304CB4"/>
    <w:rsid w:val="00306387"/>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3309E"/>
    <w:rsid w:val="005369B7"/>
    <w:rsid w:val="005526DF"/>
    <w:rsid w:val="0056086D"/>
    <w:rsid w:val="005A1A07"/>
    <w:rsid w:val="005B56B4"/>
    <w:rsid w:val="006019A9"/>
    <w:rsid w:val="006352B3"/>
    <w:rsid w:val="00651213"/>
    <w:rsid w:val="00652E69"/>
    <w:rsid w:val="00656EFC"/>
    <w:rsid w:val="006624DF"/>
    <w:rsid w:val="006661AD"/>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7F69AC"/>
    <w:rsid w:val="00835217"/>
    <w:rsid w:val="008417C4"/>
    <w:rsid w:val="00845C10"/>
    <w:rsid w:val="00855BC8"/>
    <w:rsid w:val="008A49B7"/>
    <w:rsid w:val="008D1E94"/>
    <w:rsid w:val="008E2AE3"/>
    <w:rsid w:val="008F7A9C"/>
    <w:rsid w:val="0093017A"/>
    <w:rsid w:val="00942475"/>
    <w:rsid w:val="00977742"/>
    <w:rsid w:val="009821CA"/>
    <w:rsid w:val="009A5751"/>
    <w:rsid w:val="009B1E60"/>
    <w:rsid w:val="009B5142"/>
    <w:rsid w:val="009D098B"/>
    <w:rsid w:val="00A10667"/>
    <w:rsid w:val="00A1489F"/>
    <w:rsid w:val="00A16B55"/>
    <w:rsid w:val="00A446D8"/>
    <w:rsid w:val="00A6539B"/>
    <w:rsid w:val="00A67C46"/>
    <w:rsid w:val="00A76019"/>
    <w:rsid w:val="00A82CBD"/>
    <w:rsid w:val="00AA1F97"/>
    <w:rsid w:val="00AA2171"/>
    <w:rsid w:val="00AA7AF9"/>
    <w:rsid w:val="00AF7FFA"/>
    <w:rsid w:val="00B911C0"/>
    <w:rsid w:val="00BB1A36"/>
    <w:rsid w:val="00BB69B2"/>
    <w:rsid w:val="00BD085B"/>
    <w:rsid w:val="00BD2F9A"/>
    <w:rsid w:val="00BE1858"/>
    <w:rsid w:val="00BF61D9"/>
    <w:rsid w:val="00C3539A"/>
    <w:rsid w:val="00C42FF5"/>
    <w:rsid w:val="00C6266A"/>
    <w:rsid w:val="00C631B5"/>
    <w:rsid w:val="00C85B09"/>
    <w:rsid w:val="00C908F9"/>
    <w:rsid w:val="00C96114"/>
    <w:rsid w:val="00CB6AD9"/>
    <w:rsid w:val="00CD117C"/>
    <w:rsid w:val="00CE44FB"/>
    <w:rsid w:val="00D1471B"/>
    <w:rsid w:val="00D23274"/>
    <w:rsid w:val="00D31093"/>
    <w:rsid w:val="00D33F8F"/>
    <w:rsid w:val="00D41707"/>
    <w:rsid w:val="00D77266"/>
    <w:rsid w:val="00DA44D4"/>
    <w:rsid w:val="00DC184F"/>
    <w:rsid w:val="00DE37E3"/>
    <w:rsid w:val="00DE439F"/>
    <w:rsid w:val="00E15FE8"/>
    <w:rsid w:val="00E93448"/>
    <w:rsid w:val="00E9715D"/>
    <w:rsid w:val="00EA7022"/>
    <w:rsid w:val="00EB6D89"/>
    <w:rsid w:val="00EE1571"/>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10798221"/>
  <w15:docId w15:val="{9D432FAB-BB24-4189-BFC9-55F86B83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B306D-E9BB-4674-AEE5-093590DE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4562</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2013-10-07T11:03:00Z</cp:lastPrinted>
  <dcterms:created xsi:type="dcterms:W3CDTF">2017-05-17T15:59:00Z</dcterms:created>
  <dcterms:modified xsi:type="dcterms:W3CDTF">2017-05-17T16:33:00Z</dcterms:modified>
</cp:coreProperties>
</file>