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260"/>
        <w:gridCol w:w="342"/>
        <w:gridCol w:w="1188"/>
        <w:gridCol w:w="399"/>
        <w:gridCol w:w="141"/>
        <w:gridCol w:w="1447"/>
        <w:gridCol w:w="1613"/>
      </w:tblGrid>
      <w:tr w:rsidR="00EB6D89" w:rsidRPr="003B0DC0" w:rsidTr="00687948">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0D1F58" w:rsidP="00EB6D89">
            <w:pPr>
              <w:rPr>
                <w:rFonts w:ascii="Century Gothic" w:hAnsi="Century Gothic"/>
                <w:b/>
                <w:bCs/>
              </w:rPr>
            </w:pPr>
            <w:r>
              <w:rPr>
                <w:rFonts w:ascii="Century Gothic" w:hAnsi="Century Gothic"/>
                <w:b/>
                <w:bCs/>
              </w:rPr>
              <w:t xml:space="preserve">Shelley </w:t>
            </w:r>
            <w:proofErr w:type="spellStart"/>
            <w:r>
              <w:rPr>
                <w:rFonts w:ascii="Century Gothic" w:hAnsi="Century Gothic"/>
                <w:b/>
                <w:bCs/>
              </w:rPr>
              <w:t>Rish</w:t>
            </w:r>
            <w:proofErr w:type="spellEnd"/>
            <w:r>
              <w:rPr>
                <w:rFonts w:ascii="Century Gothic" w:hAnsi="Century Gothic"/>
                <w:b/>
                <w:bCs/>
              </w:rPr>
              <w:t>/PLC</w:t>
            </w:r>
          </w:p>
        </w:tc>
        <w:tc>
          <w:tcPr>
            <w:tcW w:w="1440" w:type="dxa"/>
            <w:gridSpan w:val="2"/>
          </w:tcPr>
          <w:p w:rsidR="00EB6D89" w:rsidRDefault="00EB6D89" w:rsidP="00EB6D89">
            <w:pPr>
              <w:rPr>
                <w:rFonts w:ascii="Century Gothic" w:hAnsi="Century Gothic"/>
                <w:b/>
                <w:bCs/>
              </w:rPr>
            </w:pPr>
            <w:r>
              <w:rPr>
                <w:rFonts w:ascii="Century Gothic" w:hAnsi="Century Gothic"/>
                <w:b/>
                <w:bCs/>
              </w:rPr>
              <w:t>Date</w:t>
            </w:r>
          </w:p>
          <w:p w:rsidR="00B3186B" w:rsidRPr="003B0DC0" w:rsidRDefault="009B4143" w:rsidP="00F376DD">
            <w:pPr>
              <w:rPr>
                <w:rFonts w:ascii="Century Gothic" w:hAnsi="Century Gothic"/>
                <w:b/>
                <w:bCs/>
              </w:rPr>
            </w:pPr>
            <w:r>
              <w:rPr>
                <w:rFonts w:ascii="Century Gothic" w:hAnsi="Century Gothic"/>
                <w:b/>
                <w:bCs/>
              </w:rPr>
              <w:t>12/4 – 12/8</w:t>
            </w:r>
          </w:p>
        </w:tc>
        <w:tc>
          <w:tcPr>
            <w:tcW w:w="1530"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8D5D96" w:rsidRDefault="004E5E3F" w:rsidP="00EB6D89">
            <w:pPr>
              <w:rPr>
                <w:rFonts w:ascii="Century Gothic" w:hAnsi="Century Gothic"/>
                <w:b/>
                <w:bCs/>
                <w:sz w:val="22"/>
                <w:szCs w:val="22"/>
              </w:rPr>
            </w:pPr>
            <w:r>
              <w:rPr>
                <w:rFonts w:ascii="Century Gothic" w:hAnsi="Century Gothic"/>
                <w:b/>
                <w:bCs/>
                <w:sz w:val="22"/>
                <w:szCs w:val="22"/>
              </w:rPr>
              <w:t>What are the basic needs of the human body</w:t>
            </w:r>
            <w:r w:rsidR="009B4143">
              <w:rPr>
                <w:rFonts w:ascii="Century Gothic" w:hAnsi="Century Gothic"/>
                <w:b/>
                <w:bCs/>
                <w:sz w:val="22"/>
                <w:szCs w:val="22"/>
              </w:rPr>
              <w:t>?</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The stude</w:t>
            </w:r>
            <w:r w:rsidR="008D5D96">
              <w:rPr>
                <w:sz w:val="22"/>
                <w:szCs w:val="22"/>
              </w:rPr>
              <w:t xml:space="preserve">nts will learn to identify the four </w:t>
            </w:r>
            <w:r w:rsidR="004E5E3F">
              <w:rPr>
                <w:sz w:val="22"/>
                <w:szCs w:val="22"/>
              </w:rPr>
              <w:t>basic needs</w:t>
            </w:r>
            <w:r w:rsidR="008D5D96">
              <w:rPr>
                <w:sz w:val="22"/>
                <w:szCs w:val="22"/>
              </w:rPr>
              <w:t xml:space="preserve"> of a human body </w:t>
            </w:r>
            <w:r>
              <w:rPr>
                <w:sz w:val="22"/>
                <w:szCs w:val="22"/>
              </w:rPr>
              <w:t xml:space="preserve">by creating a KWHL chart and participating in investigations and experiments involving </w:t>
            </w:r>
            <w:r w:rsidR="008D5D96">
              <w:rPr>
                <w:sz w:val="22"/>
                <w:szCs w:val="22"/>
              </w:rPr>
              <w:t>ourselves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w:t>
            </w:r>
            <w:r w:rsidR="00402B9B">
              <w:rPr>
                <w:sz w:val="22"/>
                <w:szCs w:val="22"/>
              </w:rPr>
              <w:t xml:space="preserve"> </w:t>
            </w:r>
            <w:r w:rsidR="008D5D96">
              <w:rPr>
                <w:sz w:val="22"/>
                <w:szCs w:val="22"/>
              </w:rPr>
              <w:t xml:space="preserve">four </w:t>
            </w:r>
            <w:r w:rsidR="004E5E3F">
              <w:rPr>
                <w:sz w:val="22"/>
                <w:szCs w:val="22"/>
              </w:rPr>
              <w:t>basic needs</w:t>
            </w:r>
            <w:r w:rsidR="008D5D96">
              <w:rPr>
                <w:sz w:val="22"/>
                <w:szCs w:val="22"/>
              </w:rPr>
              <w:t xml:space="preserve"> of the human body</w:t>
            </w:r>
            <w:r>
              <w:rPr>
                <w:sz w:val="22"/>
                <w:szCs w:val="22"/>
              </w:rPr>
              <w:t xml:space="preserve"> 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 xml:space="preserve">the four </w:t>
            </w:r>
            <w:r w:rsidR="004E5E3F">
              <w:rPr>
                <w:sz w:val="22"/>
                <w:szCs w:val="22"/>
              </w:rPr>
              <w:t>basic needs</w:t>
            </w:r>
            <w:r w:rsidR="008D5D96">
              <w:rPr>
                <w:sz w:val="22"/>
                <w:szCs w:val="22"/>
              </w:rPr>
              <w:t xml:space="preserve"> of the human body in order to </w:t>
            </w:r>
            <w:r>
              <w:rPr>
                <w:sz w:val="22"/>
                <w:szCs w:val="22"/>
              </w:rPr>
              <w:t xml:space="preserve">interact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 xml:space="preserve">different picture symbols or object representing each </w:t>
            </w:r>
            <w:r w:rsidR="000D75FF">
              <w:rPr>
                <w:sz w:val="22"/>
                <w:szCs w:val="22"/>
              </w:rPr>
              <w:t>function</w:t>
            </w:r>
            <w:r>
              <w:rPr>
                <w:sz w:val="22"/>
                <w:szCs w:val="22"/>
              </w:rPr>
              <w:t xml:space="preserve"> with minimal prompting, interact with </w:t>
            </w:r>
            <w:r w:rsidR="00402B9B">
              <w:rPr>
                <w:sz w:val="22"/>
                <w:szCs w:val="22"/>
              </w:rPr>
              <w:t xml:space="preserve">objects representing the different </w:t>
            </w:r>
            <w:r w:rsidR="000D75FF">
              <w:rPr>
                <w:sz w:val="22"/>
                <w:szCs w:val="22"/>
              </w:rPr>
              <w:t>functions</w:t>
            </w:r>
            <w:r>
              <w:rPr>
                <w:sz w:val="22"/>
                <w:szCs w:val="22"/>
              </w:rPr>
              <w:t xml:space="preserve"> with maximum assistance if needed, and answer prediction and comprehension questions with the use of objects, and point to or look at vocabulary words.</w:t>
            </w:r>
          </w:p>
          <w:p w:rsidR="007439BA" w:rsidRPr="00EB6D89" w:rsidRDefault="007439BA" w:rsidP="007439BA">
            <w:pPr>
              <w:rPr>
                <w:rFonts w:ascii="Century Gothic" w:hAnsi="Century Gothic"/>
                <w:b/>
                <w:bCs/>
                <w:sz w:val="22"/>
                <w:szCs w:val="22"/>
              </w:rPr>
            </w:pP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r w:rsidR="00B01280">
              <w:rPr>
                <w:rFonts w:ascii="Century Gothic" w:hAnsi="Century Gothic"/>
                <w:bCs/>
                <w:sz w:val="22"/>
                <w:szCs w:val="22"/>
              </w:rPr>
              <w:t xml:space="preserve">, </w:t>
            </w:r>
            <w:proofErr w:type="spellStart"/>
            <w:r w:rsidR="00B01280">
              <w:rPr>
                <w:rFonts w:ascii="Century Gothic" w:hAnsi="Century Gothic"/>
                <w:bCs/>
                <w:sz w:val="22"/>
                <w:szCs w:val="22"/>
              </w:rPr>
              <w:t>Ipad</w:t>
            </w:r>
            <w:proofErr w:type="spellEnd"/>
            <w:r w:rsidR="00B01280">
              <w:rPr>
                <w:rFonts w:ascii="Century Gothic" w:hAnsi="Century Gothic"/>
                <w:bCs/>
                <w:sz w:val="22"/>
                <w:szCs w:val="22"/>
              </w:rPr>
              <w:t xml:space="preserve">, </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4E5E3F" w:rsidP="00212F0A">
            <w:pPr>
              <w:rPr>
                <w:rFonts w:ascii="Century Gothic" w:hAnsi="Century Gothic"/>
                <w:bCs/>
                <w:sz w:val="22"/>
                <w:szCs w:val="22"/>
              </w:rPr>
            </w:pPr>
            <w:r>
              <w:rPr>
                <w:rFonts w:ascii="Century Gothic" w:hAnsi="Century Gothic"/>
                <w:bCs/>
                <w:sz w:val="22"/>
                <w:szCs w:val="22"/>
              </w:rPr>
              <w:t>Food, rest, water, protection</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B01280">
        <w:trPr>
          <w:trHeight w:val="991"/>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960AA5" w:rsidRDefault="008D5D96" w:rsidP="008D5D96">
            <w:pPr>
              <w:rPr>
                <w:b/>
                <w:bCs/>
                <w:sz w:val="22"/>
                <w:szCs w:val="22"/>
                <w:u w:val="single"/>
              </w:rPr>
            </w:pPr>
            <w:r>
              <w:rPr>
                <w:b/>
                <w:bCs/>
                <w:sz w:val="22"/>
                <w:szCs w:val="22"/>
                <w:u w:val="single"/>
              </w:rPr>
              <w:t>3</w:t>
            </w:r>
            <w:r w:rsidRPr="008D5D96">
              <w:rPr>
                <w:b/>
                <w:bCs/>
                <w:sz w:val="22"/>
                <w:szCs w:val="22"/>
                <w:u w:val="single"/>
                <w:vertAlign w:val="superscript"/>
              </w:rPr>
              <w:t>rd</w:t>
            </w:r>
            <w:r>
              <w:rPr>
                <w:b/>
                <w:bCs/>
                <w:sz w:val="22"/>
                <w:szCs w:val="22"/>
                <w:u w:val="single"/>
              </w:rPr>
              <w:t xml:space="preserve"> EX.3L.1Understand basic functions of the human body.</w:t>
            </w:r>
          </w:p>
          <w:p w:rsidR="008D5D96" w:rsidRPr="008D5D96" w:rsidRDefault="008D5D96" w:rsidP="008D5D96">
            <w:pPr>
              <w:pStyle w:val="ListParagraph"/>
              <w:numPr>
                <w:ilvl w:val="0"/>
                <w:numId w:val="20"/>
              </w:numPr>
              <w:rPr>
                <w:b/>
                <w:bCs/>
                <w:sz w:val="22"/>
                <w:szCs w:val="22"/>
                <w:u w:val="single"/>
              </w:rPr>
            </w:pPr>
            <w:r>
              <w:rPr>
                <w:bCs/>
                <w:sz w:val="22"/>
                <w:szCs w:val="22"/>
              </w:rPr>
              <w:t>EX.3.L.1.1 Identify basic functions of the human body (e.g. eating, breathing, moving, sleeping)</w:t>
            </w:r>
          </w:p>
          <w:p w:rsidR="008D5D96" w:rsidRPr="008D5D96" w:rsidRDefault="008D5D96" w:rsidP="008D5D96">
            <w:pPr>
              <w:pStyle w:val="ListParagraph"/>
              <w:numPr>
                <w:ilvl w:val="0"/>
                <w:numId w:val="20"/>
              </w:numPr>
              <w:rPr>
                <w:b/>
                <w:bCs/>
                <w:sz w:val="22"/>
                <w:szCs w:val="22"/>
                <w:u w:val="single"/>
              </w:rPr>
            </w:pPr>
            <w:r>
              <w:rPr>
                <w:bCs/>
                <w:sz w:val="22"/>
                <w:szCs w:val="22"/>
              </w:rPr>
              <w:t>EX.3.L.1.2 Identify basic needs of the human body (food, water, rest, protection).</w:t>
            </w:r>
          </w:p>
          <w:p w:rsidR="008D5D96" w:rsidRPr="004E5E3F" w:rsidRDefault="008D5D96" w:rsidP="008D5D96">
            <w:pPr>
              <w:pStyle w:val="ListParagraph"/>
              <w:numPr>
                <w:ilvl w:val="0"/>
                <w:numId w:val="20"/>
              </w:numPr>
              <w:rPr>
                <w:b/>
                <w:bCs/>
                <w:sz w:val="22"/>
                <w:szCs w:val="22"/>
                <w:u w:val="single"/>
              </w:rPr>
            </w:pPr>
            <w:r>
              <w:rPr>
                <w:bCs/>
                <w:sz w:val="22"/>
                <w:szCs w:val="22"/>
              </w:rPr>
              <w:t>EX.3.L.1.3 Understand how the functions and basic needs of the human body are essential for life.</w:t>
            </w:r>
          </w:p>
          <w:p w:rsidR="004E5E3F" w:rsidRDefault="004E5E3F" w:rsidP="004E5E3F">
            <w:pPr>
              <w:rPr>
                <w:b/>
                <w:bCs/>
                <w:sz w:val="22"/>
                <w:szCs w:val="22"/>
                <w:u w:val="single"/>
              </w:rPr>
            </w:pPr>
          </w:p>
          <w:p w:rsidR="004E5E3F" w:rsidRDefault="004E5E3F" w:rsidP="004E5E3F">
            <w:pPr>
              <w:rPr>
                <w:b/>
                <w:bCs/>
                <w:sz w:val="22"/>
                <w:szCs w:val="22"/>
                <w:u w:val="single"/>
              </w:rPr>
            </w:pPr>
            <w:r>
              <w:rPr>
                <w:b/>
                <w:bCs/>
                <w:sz w:val="22"/>
                <w:szCs w:val="22"/>
                <w:u w:val="single"/>
              </w:rPr>
              <w:t>4</w:t>
            </w:r>
            <w:r w:rsidRPr="004E5E3F">
              <w:rPr>
                <w:b/>
                <w:bCs/>
                <w:sz w:val="22"/>
                <w:szCs w:val="22"/>
                <w:u w:val="single"/>
                <w:vertAlign w:val="superscript"/>
              </w:rPr>
              <w:t>th</w:t>
            </w:r>
            <w:r>
              <w:rPr>
                <w:b/>
                <w:bCs/>
                <w:sz w:val="22"/>
                <w:szCs w:val="22"/>
                <w:u w:val="single"/>
              </w:rPr>
              <w:t xml:space="preserve"> EX.4.L.1 Understand the needs of living things.</w:t>
            </w:r>
          </w:p>
          <w:p w:rsidR="004E5E3F" w:rsidRPr="004E5E3F" w:rsidRDefault="004E5E3F" w:rsidP="004E5E3F">
            <w:pPr>
              <w:pStyle w:val="ListParagraph"/>
              <w:numPr>
                <w:ilvl w:val="0"/>
                <w:numId w:val="21"/>
              </w:numPr>
              <w:rPr>
                <w:b/>
                <w:bCs/>
                <w:sz w:val="22"/>
                <w:szCs w:val="22"/>
                <w:u w:val="single"/>
              </w:rPr>
            </w:pPr>
            <w:r>
              <w:rPr>
                <w:bCs/>
                <w:sz w:val="22"/>
                <w:szCs w:val="22"/>
              </w:rPr>
              <w:t>EX.4.L.1.1 Identify healthy and unhealthy food choices for humans.</w:t>
            </w:r>
          </w:p>
          <w:p w:rsidR="004E5E3F" w:rsidRPr="004E5E3F" w:rsidRDefault="004E5E3F" w:rsidP="004E5E3F">
            <w:pPr>
              <w:pStyle w:val="ListParagraph"/>
              <w:numPr>
                <w:ilvl w:val="0"/>
                <w:numId w:val="21"/>
              </w:numPr>
              <w:rPr>
                <w:b/>
                <w:bCs/>
                <w:sz w:val="22"/>
                <w:szCs w:val="22"/>
                <w:u w:val="single"/>
              </w:rPr>
            </w:pPr>
            <w:r>
              <w:rPr>
                <w:bCs/>
                <w:sz w:val="22"/>
                <w:szCs w:val="22"/>
              </w:rPr>
              <w:t>EX.4.L1.2 Understand the effects of healthy and unhealthy food choices on the body.</w:t>
            </w:r>
          </w:p>
          <w:p w:rsidR="008D5D96" w:rsidRPr="008D5D96" w:rsidRDefault="008D5D96" w:rsidP="008D5D96">
            <w:pPr>
              <w:rPr>
                <w:b/>
                <w:bCs/>
                <w:sz w:val="22"/>
                <w:szCs w:val="22"/>
                <w:u w:val="single"/>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4E5E3F">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 xml:space="preserve">Students </w:t>
            </w:r>
            <w:r w:rsidR="004E5E3F">
              <w:rPr>
                <w:rFonts w:ascii="Century Gothic" w:hAnsi="Century Gothic"/>
                <w:bCs/>
                <w:sz w:val="22"/>
                <w:szCs w:val="22"/>
              </w:rPr>
              <w:t>do their basic functions and basic needs as well. Students can review at breakfast and at lunch their basic needs.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9B4143" w:rsidRDefault="009B4143" w:rsidP="009B4143">
            <w:pPr>
              <w:rPr>
                <w:rFonts w:ascii="Century Gothic" w:hAnsi="Century Gothic"/>
                <w:b/>
                <w:bCs/>
                <w:sz w:val="22"/>
                <w:szCs w:val="22"/>
              </w:rPr>
            </w:pPr>
            <w:r>
              <w:rPr>
                <w:rFonts w:ascii="Century Gothic" w:hAnsi="Century Gothic"/>
                <w:b/>
                <w:bCs/>
                <w:sz w:val="22"/>
                <w:szCs w:val="22"/>
              </w:rPr>
              <w:t>Guided/Independent Practice/Group Work</w:t>
            </w:r>
          </w:p>
          <w:p w:rsidR="009B4143" w:rsidRDefault="009B4143" w:rsidP="009B4143">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9B4143" w:rsidRDefault="009B4143" w:rsidP="009B4143">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9B4143" w:rsidP="009B4143">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bookmarkStart w:id="0" w:name="_GoBack"/>
            <w:bookmarkEnd w:id="0"/>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0163E4"/>
    <w:multiLevelType w:val="hybridMultilevel"/>
    <w:tmpl w:val="FD60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7" w15:restartNumberingAfterBreak="0">
    <w:nsid w:val="715D4DEA"/>
    <w:multiLevelType w:val="hybridMultilevel"/>
    <w:tmpl w:val="AD44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6"/>
  </w:num>
  <w:num w:numId="5">
    <w:abstractNumId w:val="18"/>
  </w:num>
  <w:num w:numId="6">
    <w:abstractNumId w:val="6"/>
  </w:num>
  <w:num w:numId="7">
    <w:abstractNumId w:val="3"/>
  </w:num>
  <w:num w:numId="8">
    <w:abstractNumId w:val="4"/>
  </w:num>
  <w:num w:numId="9">
    <w:abstractNumId w:val="0"/>
  </w:num>
  <w:num w:numId="10">
    <w:abstractNumId w:val="9"/>
  </w:num>
  <w:num w:numId="11">
    <w:abstractNumId w:val="20"/>
  </w:num>
  <w:num w:numId="12">
    <w:abstractNumId w:val="5"/>
  </w:num>
  <w:num w:numId="13">
    <w:abstractNumId w:val="19"/>
  </w:num>
  <w:num w:numId="14">
    <w:abstractNumId w:val="11"/>
  </w:num>
  <w:num w:numId="15">
    <w:abstractNumId w:val="14"/>
  </w:num>
  <w:num w:numId="16">
    <w:abstractNumId w:val="12"/>
  </w:num>
  <w:num w:numId="17">
    <w:abstractNumId w:val="13"/>
  </w:num>
  <w:num w:numId="18">
    <w:abstractNumId w:val="2"/>
  </w:num>
  <w:num w:numId="19">
    <w:abstractNumId w:val="7"/>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9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815B6"/>
    <w:rsid w:val="000B20E4"/>
    <w:rsid w:val="000C30C4"/>
    <w:rsid w:val="000D1F58"/>
    <w:rsid w:val="000D588B"/>
    <w:rsid w:val="000D75FF"/>
    <w:rsid w:val="000E0AD9"/>
    <w:rsid w:val="00110FF1"/>
    <w:rsid w:val="0016702E"/>
    <w:rsid w:val="0018096B"/>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34EAF"/>
    <w:rsid w:val="00360212"/>
    <w:rsid w:val="00364158"/>
    <w:rsid w:val="003679FA"/>
    <w:rsid w:val="00385220"/>
    <w:rsid w:val="0039254C"/>
    <w:rsid w:val="003928EF"/>
    <w:rsid w:val="003B0DC0"/>
    <w:rsid w:val="003C4C2C"/>
    <w:rsid w:val="003C5091"/>
    <w:rsid w:val="003D209C"/>
    <w:rsid w:val="00402B9B"/>
    <w:rsid w:val="00435981"/>
    <w:rsid w:val="0045762F"/>
    <w:rsid w:val="00465E83"/>
    <w:rsid w:val="00480817"/>
    <w:rsid w:val="004823F3"/>
    <w:rsid w:val="004A0859"/>
    <w:rsid w:val="004C347D"/>
    <w:rsid w:val="004E5E3F"/>
    <w:rsid w:val="004E7184"/>
    <w:rsid w:val="004F6B51"/>
    <w:rsid w:val="0053309E"/>
    <w:rsid w:val="005369B7"/>
    <w:rsid w:val="0056086D"/>
    <w:rsid w:val="005A1A07"/>
    <w:rsid w:val="005B56B4"/>
    <w:rsid w:val="005C7E83"/>
    <w:rsid w:val="006019A9"/>
    <w:rsid w:val="006352B3"/>
    <w:rsid w:val="00651213"/>
    <w:rsid w:val="00652E69"/>
    <w:rsid w:val="00656EFC"/>
    <w:rsid w:val="006624DF"/>
    <w:rsid w:val="00664405"/>
    <w:rsid w:val="00687948"/>
    <w:rsid w:val="006A2228"/>
    <w:rsid w:val="006A4D56"/>
    <w:rsid w:val="006B04A0"/>
    <w:rsid w:val="006B5195"/>
    <w:rsid w:val="006D0740"/>
    <w:rsid w:val="006D236B"/>
    <w:rsid w:val="006E0B66"/>
    <w:rsid w:val="006E0D06"/>
    <w:rsid w:val="006F3A59"/>
    <w:rsid w:val="00713E64"/>
    <w:rsid w:val="007226F6"/>
    <w:rsid w:val="007365C0"/>
    <w:rsid w:val="007439BA"/>
    <w:rsid w:val="00791CA3"/>
    <w:rsid w:val="007A41A5"/>
    <w:rsid w:val="007A68CF"/>
    <w:rsid w:val="007C7A4B"/>
    <w:rsid w:val="007D1F30"/>
    <w:rsid w:val="007E0050"/>
    <w:rsid w:val="007F0D4F"/>
    <w:rsid w:val="00835217"/>
    <w:rsid w:val="008417C4"/>
    <w:rsid w:val="00845C10"/>
    <w:rsid w:val="00855BC8"/>
    <w:rsid w:val="008A49B7"/>
    <w:rsid w:val="008C683B"/>
    <w:rsid w:val="008D1E94"/>
    <w:rsid w:val="008D5D96"/>
    <w:rsid w:val="008E2AE3"/>
    <w:rsid w:val="008F7A9C"/>
    <w:rsid w:val="0093017A"/>
    <w:rsid w:val="00942475"/>
    <w:rsid w:val="00960AA5"/>
    <w:rsid w:val="009619DA"/>
    <w:rsid w:val="00966F1A"/>
    <w:rsid w:val="00977742"/>
    <w:rsid w:val="009821CA"/>
    <w:rsid w:val="009A5751"/>
    <w:rsid w:val="009B1E60"/>
    <w:rsid w:val="009B4143"/>
    <w:rsid w:val="009B5142"/>
    <w:rsid w:val="009D098B"/>
    <w:rsid w:val="00A1489F"/>
    <w:rsid w:val="00A446D8"/>
    <w:rsid w:val="00A6539B"/>
    <w:rsid w:val="00A67C46"/>
    <w:rsid w:val="00A76019"/>
    <w:rsid w:val="00A82CBD"/>
    <w:rsid w:val="00AA1F97"/>
    <w:rsid w:val="00AA3517"/>
    <w:rsid w:val="00AA7AF9"/>
    <w:rsid w:val="00AB4C96"/>
    <w:rsid w:val="00AF7FFA"/>
    <w:rsid w:val="00B01280"/>
    <w:rsid w:val="00B3186B"/>
    <w:rsid w:val="00B911C0"/>
    <w:rsid w:val="00BB1A36"/>
    <w:rsid w:val="00BB69B2"/>
    <w:rsid w:val="00BD085B"/>
    <w:rsid w:val="00BD2F9A"/>
    <w:rsid w:val="00BE1858"/>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E05CB3"/>
    <w:rsid w:val="00E15FE8"/>
    <w:rsid w:val="00E3053E"/>
    <w:rsid w:val="00E56EC1"/>
    <w:rsid w:val="00E93448"/>
    <w:rsid w:val="00E9715D"/>
    <w:rsid w:val="00EA7022"/>
    <w:rsid w:val="00EB6D89"/>
    <w:rsid w:val="00ED5AEF"/>
    <w:rsid w:val="00EE1571"/>
    <w:rsid w:val="00F376DD"/>
    <w:rsid w:val="00F72DAC"/>
    <w:rsid w:val="00F949C5"/>
    <w:rsid w:val="00FA64AD"/>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9697"/>
    <o:shapelayout v:ext="edit">
      <o:idmap v:ext="edit" data="1"/>
    </o:shapelayout>
  </w:shapeDefaults>
  <w:decimalSymbol w:val="."/>
  <w:listSeparator w:val=","/>
  <w14:docId w14:val="72E98B78"/>
  <w15:docId w15:val="{EC8E44A1-62DF-4643-A73B-7984946F2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465B98-4EF2-477A-9924-2D8542E19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3703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4326</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2015-02-16T15:35:00Z</cp:lastPrinted>
  <dcterms:created xsi:type="dcterms:W3CDTF">2017-06-07T15:19:00Z</dcterms:created>
  <dcterms:modified xsi:type="dcterms:W3CDTF">2017-06-07T15:19:00Z</dcterms:modified>
</cp:coreProperties>
</file>