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368"/>
        <w:gridCol w:w="234"/>
        <w:gridCol w:w="1188"/>
        <w:gridCol w:w="399"/>
        <w:gridCol w:w="141"/>
        <w:gridCol w:w="1447"/>
        <w:gridCol w:w="1613"/>
      </w:tblGrid>
      <w:tr w:rsidR="00EB6D89" w:rsidRPr="003B0DC0" w:rsidTr="003C006F">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002892">
            <w:pPr>
              <w:rPr>
                <w:rFonts w:ascii="Century Gothic" w:hAnsi="Century Gothic"/>
                <w:b/>
                <w:bCs/>
              </w:rPr>
            </w:pPr>
            <w:r>
              <w:rPr>
                <w:rFonts w:ascii="Century Gothic" w:hAnsi="Century Gothic"/>
                <w:b/>
                <w:bCs/>
              </w:rPr>
              <w:t xml:space="preserve">Shelley </w:t>
            </w:r>
            <w:r w:rsidR="00002892">
              <w:rPr>
                <w:rFonts w:ascii="Century Gothic" w:hAnsi="Century Gothic"/>
                <w:b/>
                <w:bCs/>
              </w:rPr>
              <w:t>Rish</w:t>
            </w:r>
          </w:p>
        </w:tc>
        <w:tc>
          <w:tcPr>
            <w:tcW w:w="1548"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CE3F67" w:rsidP="00EB6D89">
            <w:pPr>
              <w:rPr>
                <w:rFonts w:ascii="Century Gothic" w:hAnsi="Century Gothic"/>
                <w:b/>
                <w:bCs/>
              </w:rPr>
            </w:pPr>
            <w:r>
              <w:rPr>
                <w:rFonts w:ascii="Century Gothic" w:hAnsi="Century Gothic"/>
                <w:b/>
                <w:bCs/>
              </w:rPr>
              <w:t>4/16 – 6/8</w:t>
            </w:r>
          </w:p>
        </w:tc>
        <w:tc>
          <w:tcPr>
            <w:tcW w:w="1422"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AA7AF9" w:rsidRDefault="003D209C" w:rsidP="00EB6D89">
            <w:pPr>
              <w:rPr>
                <w:rFonts w:ascii="Century Gothic" w:hAnsi="Century Gothic"/>
                <w:b/>
                <w:bCs/>
                <w:sz w:val="22"/>
                <w:szCs w:val="22"/>
              </w:rPr>
            </w:pPr>
            <w:r>
              <w:rPr>
                <w:rFonts w:ascii="Century Gothic" w:hAnsi="Century Gothic"/>
                <w:b/>
                <w:bCs/>
                <w:sz w:val="22"/>
                <w:szCs w:val="22"/>
              </w:rPr>
              <w:t xml:space="preserve">What </w:t>
            </w:r>
            <w:r w:rsidR="00EB3917">
              <w:rPr>
                <w:rFonts w:ascii="Century Gothic" w:hAnsi="Century Gothic"/>
                <w:b/>
                <w:bCs/>
                <w:sz w:val="22"/>
                <w:szCs w:val="22"/>
              </w:rPr>
              <w:t xml:space="preserve">are the </w:t>
            </w:r>
            <w:r w:rsidR="00A54169">
              <w:rPr>
                <w:rFonts w:ascii="Century Gothic" w:hAnsi="Century Gothic"/>
                <w:b/>
                <w:bCs/>
                <w:sz w:val="22"/>
                <w:szCs w:val="22"/>
              </w:rPr>
              <w:t>four different types of habitats?</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 xml:space="preserve">The students will learn to </w:t>
            </w:r>
            <w:r w:rsidR="00EB3917">
              <w:rPr>
                <w:sz w:val="22"/>
                <w:szCs w:val="22"/>
              </w:rPr>
              <w:t>distinguish</w:t>
            </w:r>
            <w:r>
              <w:rPr>
                <w:sz w:val="22"/>
                <w:szCs w:val="22"/>
              </w:rPr>
              <w:t xml:space="preserve"> between </w:t>
            </w:r>
            <w:r w:rsidR="00402B9B">
              <w:rPr>
                <w:sz w:val="22"/>
                <w:szCs w:val="22"/>
              </w:rPr>
              <w:t xml:space="preserve">the </w:t>
            </w:r>
            <w:r w:rsidR="003D209C">
              <w:rPr>
                <w:sz w:val="22"/>
                <w:szCs w:val="22"/>
              </w:rPr>
              <w:t xml:space="preserve">different </w:t>
            </w:r>
            <w:r w:rsidR="00EB3917">
              <w:rPr>
                <w:sz w:val="22"/>
                <w:szCs w:val="22"/>
              </w:rPr>
              <w:t xml:space="preserve">types of </w:t>
            </w:r>
            <w:r w:rsidR="00AE0689">
              <w:rPr>
                <w:sz w:val="22"/>
                <w:szCs w:val="22"/>
              </w:rPr>
              <w:t>habitats</w:t>
            </w:r>
            <w:r>
              <w:rPr>
                <w:sz w:val="22"/>
                <w:szCs w:val="22"/>
              </w:rPr>
              <w:t xml:space="preserve"> by creating a KWHL chart and participating in investigations and experiments involving </w:t>
            </w:r>
            <w:r w:rsidR="003D209C">
              <w:rPr>
                <w:sz w:val="22"/>
                <w:szCs w:val="22"/>
              </w:rPr>
              <w:t>plants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w:t>
            </w:r>
            <w:r w:rsidR="003D209C">
              <w:rPr>
                <w:sz w:val="22"/>
                <w:szCs w:val="22"/>
              </w:rPr>
              <w:t xml:space="preserve">the </w:t>
            </w:r>
            <w:r w:rsidR="00AE0689">
              <w:rPr>
                <w:sz w:val="22"/>
                <w:szCs w:val="22"/>
              </w:rPr>
              <w:t>4</w:t>
            </w:r>
            <w:r w:rsidR="003D209C">
              <w:rPr>
                <w:sz w:val="22"/>
                <w:szCs w:val="22"/>
              </w:rPr>
              <w:t xml:space="preserve"> different </w:t>
            </w:r>
            <w:r w:rsidR="00EB3917">
              <w:rPr>
                <w:sz w:val="22"/>
                <w:szCs w:val="22"/>
              </w:rPr>
              <w:t>types of</w:t>
            </w:r>
            <w:r w:rsidR="00AE0689">
              <w:rPr>
                <w:sz w:val="22"/>
                <w:szCs w:val="22"/>
              </w:rPr>
              <w:t xml:space="preserve"> habitats</w:t>
            </w:r>
            <w:r w:rsidR="00EB3917">
              <w:rPr>
                <w:sz w:val="22"/>
                <w:szCs w:val="22"/>
              </w:rPr>
              <w:t xml:space="preserve"> </w:t>
            </w:r>
            <w:r>
              <w:rPr>
                <w:sz w:val="22"/>
                <w:szCs w:val="22"/>
              </w:rPr>
              <w:t>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w:t>
            </w:r>
            <w:r w:rsidR="00B308F7">
              <w:rPr>
                <w:sz w:val="22"/>
                <w:szCs w:val="22"/>
              </w:rPr>
              <w:t xml:space="preserve">4 different types of </w:t>
            </w:r>
            <w:proofErr w:type="gramStart"/>
            <w:r w:rsidR="00B308F7">
              <w:rPr>
                <w:sz w:val="22"/>
                <w:szCs w:val="22"/>
              </w:rPr>
              <w:t>habitats</w:t>
            </w:r>
            <w:r>
              <w:rPr>
                <w:sz w:val="22"/>
                <w:szCs w:val="22"/>
              </w:rPr>
              <w:t>,  interact</w:t>
            </w:r>
            <w:proofErr w:type="gramEnd"/>
            <w:r>
              <w:rPr>
                <w:sz w:val="22"/>
                <w:szCs w:val="22"/>
              </w:rPr>
              <w:t xml:space="preserve">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different picture symbols or object representing each season</w:t>
            </w:r>
            <w:r>
              <w:rPr>
                <w:sz w:val="22"/>
                <w:szCs w:val="22"/>
              </w:rPr>
              <w:t xml:space="preserve"> with minimal prompting, interact with </w:t>
            </w:r>
            <w:r w:rsidR="00402B9B">
              <w:rPr>
                <w:sz w:val="22"/>
                <w:szCs w:val="22"/>
              </w:rPr>
              <w:t>objects representing the different seasons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EB3917">
              <w:rPr>
                <w:rFonts w:ascii="Century Gothic" w:hAnsi="Century Gothic"/>
                <w:bCs/>
                <w:sz w:val="22"/>
                <w:szCs w:val="22"/>
              </w:rPr>
              <w:t>, glue,</w:t>
            </w:r>
            <w:r w:rsidR="00A15E89">
              <w:rPr>
                <w:rFonts w:ascii="Century Gothic" w:hAnsi="Century Gothic"/>
                <w:bCs/>
                <w:sz w:val="22"/>
                <w:szCs w:val="22"/>
              </w:rPr>
              <w:t xml:space="preserve"> and</w:t>
            </w:r>
            <w:r w:rsidR="00EB3917">
              <w:rPr>
                <w:rFonts w:ascii="Century Gothic" w:hAnsi="Century Gothic"/>
                <w:bCs/>
                <w:sz w:val="22"/>
                <w:szCs w:val="22"/>
              </w:rPr>
              <w:t xml:space="preserve"> markers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011AE0" w:rsidRDefault="00011AE0" w:rsidP="00212F0A">
            <w:pPr>
              <w:rPr>
                <w:rFonts w:ascii="Century Gothic" w:hAnsi="Century Gothic"/>
                <w:bCs/>
                <w:sz w:val="22"/>
                <w:szCs w:val="22"/>
              </w:rPr>
            </w:pPr>
            <w:r w:rsidRPr="00011AE0">
              <w:rPr>
                <w:rFonts w:ascii="Century Gothic" w:hAnsi="Century Gothic"/>
                <w:b/>
                <w:bCs/>
                <w:sz w:val="22"/>
                <w:szCs w:val="22"/>
              </w:rPr>
              <w:t>Week 1</w:t>
            </w:r>
            <w:r w:rsidR="00CE3F67">
              <w:rPr>
                <w:rFonts w:ascii="Century Gothic" w:hAnsi="Century Gothic"/>
                <w:b/>
                <w:bCs/>
                <w:sz w:val="22"/>
                <w:szCs w:val="22"/>
              </w:rPr>
              <w:t xml:space="preserve"> &amp; 2</w:t>
            </w:r>
            <w:r w:rsidRPr="00011AE0">
              <w:rPr>
                <w:rFonts w:ascii="Century Gothic" w:hAnsi="Century Gothic"/>
                <w:b/>
                <w:bCs/>
                <w:sz w:val="22"/>
                <w:szCs w:val="22"/>
              </w:rPr>
              <w:t>:</w:t>
            </w:r>
            <w:r>
              <w:rPr>
                <w:rFonts w:ascii="Century Gothic" w:hAnsi="Century Gothic"/>
                <w:bCs/>
                <w:sz w:val="22"/>
                <w:szCs w:val="22"/>
              </w:rPr>
              <w:t xml:space="preserve"> Ocean, dolphin, shark, fish, starfish</w:t>
            </w:r>
          </w:p>
          <w:p w:rsidR="00011AE0" w:rsidRDefault="00CE3F67" w:rsidP="00212F0A">
            <w:pPr>
              <w:rPr>
                <w:rFonts w:ascii="Century Gothic" w:hAnsi="Century Gothic"/>
                <w:bCs/>
                <w:sz w:val="22"/>
                <w:szCs w:val="22"/>
              </w:rPr>
            </w:pPr>
            <w:r>
              <w:rPr>
                <w:rFonts w:ascii="Century Gothic" w:hAnsi="Century Gothic"/>
                <w:b/>
                <w:bCs/>
                <w:sz w:val="22"/>
                <w:szCs w:val="22"/>
              </w:rPr>
              <w:t>Week 3 &amp; 4</w:t>
            </w:r>
            <w:r w:rsidR="00011AE0">
              <w:rPr>
                <w:rFonts w:ascii="Century Gothic" w:hAnsi="Century Gothic"/>
                <w:bCs/>
                <w:sz w:val="22"/>
                <w:szCs w:val="22"/>
              </w:rPr>
              <w:t>: Desert, snake,</w:t>
            </w:r>
          </w:p>
          <w:p w:rsidR="00011AE0" w:rsidRDefault="00011AE0" w:rsidP="00212F0A">
            <w:pPr>
              <w:rPr>
                <w:rFonts w:ascii="Century Gothic" w:hAnsi="Century Gothic"/>
                <w:bCs/>
                <w:sz w:val="22"/>
                <w:szCs w:val="22"/>
              </w:rPr>
            </w:pPr>
            <w:r>
              <w:rPr>
                <w:rFonts w:ascii="Century Gothic" w:hAnsi="Century Gothic"/>
                <w:bCs/>
                <w:sz w:val="22"/>
                <w:szCs w:val="22"/>
              </w:rPr>
              <w:t>Hawk</w:t>
            </w:r>
          </w:p>
          <w:p w:rsidR="00011AE0" w:rsidRDefault="00CE3F67" w:rsidP="00212F0A">
            <w:pPr>
              <w:rPr>
                <w:rFonts w:ascii="Century Gothic" w:hAnsi="Century Gothic"/>
                <w:bCs/>
                <w:sz w:val="22"/>
                <w:szCs w:val="22"/>
              </w:rPr>
            </w:pPr>
            <w:r>
              <w:rPr>
                <w:rFonts w:ascii="Century Gothic" w:hAnsi="Century Gothic"/>
                <w:b/>
                <w:bCs/>
                <w:sz w:val="22"/>
                <w:szCs w:val="22"/>
              </w:rPr>
              <w:t>Week 5 &amp; 6</w:t>
            </w:r>
            <w:r w:rsidR="00011AE0" w:rsidRPr="00011AE0">
              <w:rPr>
                <w:rFonts w:ascii="Century Gothic" w:hAnsi="Century Gothic"/>
                <w:b/>
                <w:bCs/>
                <w:sz w:val="22"/>
                <w:szCs w:val="22"/>
              </w:rPr>
              <w:t>:</w:t>
            </w:r>
            <w:r w:rsidR="00011AE0">
              <w:rPr>
                <w:rFonts w:ascii="Century Gothic" w:hAnsi="Century Gothic"/>
                <w:b/>
                <w:bCs/>
                <w:sz w:val="22"/>
                <w:szCs w:val="22"/>
              </w:rPr>
              <w:t xml:space="preserve"> </w:t>
            </w:r>
            <w:r w:rsidR="00011AE0">
              <w:rPr>
                <w:rFonts w:ascii="Century Gothic" w:hAnsi="Century Gothic"/>
                <w:bCs/>
                <w:sz w:val="22"/>
                <w:szCs w:val="22"/>
              </w:rPr>
              <w:t>Lake, fish</w:t>
            </w:r>
            <w:r w:rsidR="00E0102F">
              <w:rPr>
                <w:rFonts w:ascii="Century Gothic" w:hAnsi="Century Gothic"/>
                <w:bCs/>
                <w:sz w:val="22"/>
                <w:szCs w:val="22"/>
              </w:rPr>
              <w:t>, frog</w:t>
            </w:r>
          </w:p>
          <w:p w:rsidR="00086938" w:rsidRPr="00086938" w:rsidRDefault="00CE3F67" w:rsidP="00E0102F">
            <w:pPr>
              <w:rPr>
                <w:rFonts w:ascii="Century Gothic" w:hAnsi="Century Gothic"/>
                <w:bCs/>
                <w:sz w:val="22"/>
                <w:szCs w:val="22"/>
              </w:rPr>
            </w:pPr>
            <w:r>
              <w:rPr>
                <w:rFonts w:ascii="Century Gothic" w:hAnsi="Century Gothic"/>
                <w:b/>
                <w:bCs/>
                <w:sz w:val="22"/>
                <w:szCs w:val="22"/>
              </w:rPr>
              <w:t>Week 7 &amp; 8</w:t>
            </w:r>
            <w:r w:rsidR="00011AE0">
              <w:rPr>
                <w:rFonts w:ascii="Century Gothic" w:hAnsi="Century Gothic"/>
                <w:b/>
                <w:bCs/>
                <w:sz w:val="22"/>
                <w:szCs w:val="22"/>
              </w:rPr>
              <w:t xml:space="preserve">: </w:t>
            </w:r>
            <w:r w:rsidR="00011AE0">
              <w:rPr>
                <w:rFonts w:ascii="Century Gothic" w:hAnsi="Century Gothic"/>
                <w:bCs/>
                <w:sz w:val="22"/>
                <w:szCs w:val="22"/>
              </w:rPr>
              <w:t>Forest</w:t>
            </w:r>
            <w:r w:rsidR="00E0102F">
              <w:rPr>
                <w:rFonts w:ascii="Century Gothic" w:hAnsi="Century Gothic"/>
                <w:bCs/>
                <w:sz w:val="22"/>
                <w:szCs w:val="22"/>
              </w:rPr>
              <w:t>, toucan, monkey, jaguar</w:t>
            </w:r>
            <w:bookmarkStart w:id="0" w:name="_GoBack"/>
            <w:bookmarkEnd w:id="0"/>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D5AEF" w:rsidRDefault="00ED5AEF" w:rsidP="00ED5AEF">
            <w:pPr>
              <w:rPr>
                <w:b/>
                <w:bCs/>
                <w:sz w:val="22"/>
                <w:szCs w:val="22"/>
                <w:u w:val="single"/>
              </w:rPr>
            </w:pPr>
            <w:r w:rsidRPr="00ED5AEF">
              <w:rPr>
                <w:b/>
                <w:bCs/>
                <w:sz w:val="22"/>
                <w:szCs w:val="22"/>
                <w:u w:val="single"/>
              </w:rPr>
              <w:t>4</w:t>
            </w:r>
            <w:r w:rsidRPr="00ED5AEF">
              <w:rPr>
                <w:b/>
                <w:bCs/>
                <w:sz w:val="22"/>
                <w:szCs w:val="22"/>
                <w:u w:val="single"/>
                <w:vertAlign w:val="superscript"/>
              </w:rPr>
              <w:t>th</w:t>
            </w:r>
            <w:r w:rsidRPr="00ED5AEF">
              <w:rPr>
                <w:b/>
                <w:bCs/>
                <w:sz w:val="22"/>
                <w:szCs w:val="22"/>
                <w:u w:val="single"/>
              </w:rPr>
              <w:t xml:space="preserve"> </w:t>
            </w:r>
            <w:r w:rsidR="003D209C">
              <w:rPr>
                <w:b/>
                <w:bCs/>
                <w:sz w:val="22"/>
                <w:szCs w:val="22"/>
                <w:u w:val="single"/>
              </w:rPr>
              <w:t>Understand the effects of environmental changes, adaptations and behaviors that enable plants and animals to survive in changing habitats</w:t>
            </w:r>
          </w:p>
          <w:p w:rsidR="00ED5AEF" w:rsidRPr="00ED5AEF" w:rsidRDefault="00ED5AEF" w:rsidP="00ED5AEF">
            <w:pPr>
              <w:pStyle w:val="ListParagraph"/>
              <w:numPr>
                <w:ilvl w:val="0"/>
                <w:numId w:val="17"/>
              </w:numPr>
              <w:rPr>
                <w:b/>
                <w:bCs/>
                <w:sz w:val="22"/>
                <w:szCs w:val="22"/>
                <w:u w:val="single"/>
              </w:rPr>
            </w:pPr>
            <w:r>
              <w:rPr>
                <w:bCs/>
                <w:sz w:val="22"/>
                <w:szCs w:val="22"/>
              </w:rPr>
              <w:t xml:space="preserve">1.1 </w:t>
            </w:r>
            <w:r w:rsidR="003D209C">
              <w:rPr>
                <w:bCs/>
                <w:sz w:val="22"/>
                <w:szCs w:val="22"/>
              </w:rPr>
              <w:t>Describe how animals adapt to their environment (e.g. bears hibernate in the winter, birds fly south for the winter, lizards change color)</w:t>
            </w:r>
          </w:p>
          <w:p w:rsidR="003D209C" w:rsidRPr="00ED5AEF" w:rsidRDefault="003D209C" w:rsidP="00ED5AEF">
            <w:pPr>
              <w:pStyle w:val="ListParagraph"/>
              <w:numPr>
                <w:ilvl w:val="0"/>
                <w:numId w:val="17"/>
              </w:numPr>
              <w:rPr>
                <w:b/>
                <w:bCs/>
                <w:sz w:val="22"/>
                <w:szCs w:val="22"/>
                <w:u w:val="single"/>
              </w:rPr>
            </w:pPr>
            <w:r>
              <w:rPr>
                <w:bCs/>
                <w:sz w:val="22"/>
                <w:szCs w:val="22"/>
              </w:rPr>
              <w:t>1.4 Understand why adaptations and changes in behavior are essential for survival</w:t>
            </w:r>
          </w:p>
          <w:p w:rsidR="00ED5AEF" w:rsidRDefault="00ED5AEF" w:rsidP="00ED5AEF">
            <w:pPr>
              <w:rPr>
                <w:b/>
                <w:bCs/>
                <w:sz w:val="22"/>
                <w:szCs w:val="22"/>
                <w:u w:val="single"/>
              </w:rPr>
            </w:pPr>
            <w:r>
              <w:rPr>
                <w:b/>
                <w:bCs/>
                <w:sz w:val="22"/>
                <w:szCs w:val="22"/>
                <w:u w:val="single"/>
              </w:rPr>
              <w:t>5</w:t>
            </w:r>
            <w:r w:rsidRPr="00ED5AEF">
              <w:rPr>
                <w:b/>
                <w:bCs/>
                <w:sz w:val="22"/>
                <w:szCs w:val="22"/>
                <w:u w:val="single"/>
                <w:vertAlign w:val="superscript"/>
              </w:rPr>
              <w:t>th</w:t>
            </w:r>
            <w:r>
              <w:rPr>
                <w:b/>
                <w:bCs/>
                <w:sz w:val="22"/>
                <w:szCs w:val="22"/>
                <w:u w:val="single"/>
              </w:rPr>
              <w:t xml:space="preserve"> </w:t>
            </w:r>
            <w:r w:rsidR="00960AA5">
              <w:rPr>
                <w:b/>
                <w:bCs/>
                <w:sz w:val="22"/>
                <w:szCs w:val="22"/>
                <w:u w:val="single"/>
              </w:rPr>
              <w:t>Understand the interdependence of plants and animals with their ecosystem</w:t>
            </w:r>
          </w:p>
          <w:p w:rsidR="00ED5AEF" w:rsidRPr="00ED5AEF" w:rsidRDefault="00960AA5" w:rsidP="00ED5AEF">
            <w:pPr>
              <w:pStyle w:val="ListParagraph"/>
              <w:numPr>
                <w:ilvl w:val="0"/>
                <w:numId w:val="18"/>
              </w:numPr>
              <w:rPr>
                <w:b/>
                <w:bCs/>
                <w:sz w:val="22"/>
                <w:szCs w:val="22"/>
                <w:u w:val="single"/>
              </w:rPr>
            </w:pPr>
            <w:r>
              <w:rPr>
                <w:bCs/>
                <w:sz w:val="22"/>
                <w:szCs w:val="22"/>
              </w:rPr>
              <w:t>2</w:t>
            </w:r>
            <w:r w:rsidR="00ED5AEF">
              <w:rPr>
                <w:bCs/>
                <w:sz w:val="22"/>
                <w:szCs w:val="22"/>
              </w:rPr>
              <w:t xml:space="preserve">.1 </w:t>
            </w:r>
            <w:r>
              <w:rPr>
                <w:bCs/>
                <w:sz w:val="22"/>
                <w:szCs w:val="22"/>
              </w:rPr>
              <w:t>Identify common ecosystems (e.g. oceans, deserts, lakes, forest)</w:t>
            </w:r>
          </w:p>
          <w:p w:rsidR="00ED5AEF" w:rsidRPr="00960AA5" w:rsidRDefault="00960AA5" w:rsidP="00960AA5">
            <w:pPr>
              <w:pStyle w:val="ListParagraph"/>
              <w:numPr>
                <w:ilvl w:val="0"/>
                <w:numId w:val="18"/>
              </w:numPr>
              <w:rPr>
                <w:b/>
                <w:bCs/>
                <w:sz w:val="22"/>
                <w:szCs w:val="22"/>
                <w:u w:val="single"/>
              </w:rPr>
            </w:pPr>
            <w:r>
              <w:rPr>
                <w:bCs/>
                <w:sz w:val="22"/>
                <w:szCs w:val="22"/>
              </w:rPr>
              <w:t>2</w:t>
            </w:r>
            <w:r w:rsidR="00ED5AEF">
              <w:rPr>
                <w:bCs/>
                <w:sz w:val="22"/>
                <w:szCs w:val="22"/>
              </w:rPr>
              <w:t xml:space="preserve">.2 </w:t>
            </w:r>
            <w:r>
              <w:rPr>
                <w:bCs/>
                <w:sz w:val="22"/>
                <w:szCs w:val="22"/>
              </w:rPr>
              <w:t>Identify animals and plants found in common ecosystems (e.g. ocean, forest, lake, desert, artic)</w:t>
            </w:r>
          </w:p>
          <w:p w:rsidR="00960AA5" w:rsidRPr="00ED5AEF" w:rsidRDefault="00960AA5" w:rsidP="00960AA5">
            <w:pPr>
              <w:pStyle w:val="ListParagraph"/>
              <w:numPr>
                <w:ilvl w:val="0"/>
                <w:numId w:val="18"/>
              </w:numPr>
              <w:rPr>
                <w:b/>
                <w:bCs/>
                <w:sz w:val="22"/>
                <w:szCs w:val="22"/>
                <w:u w:val="single"/>
              </w:rPr>
            </w:pPr>
            <w:r>
              <w:rPr>
                <w:bCs/>
                <w:sz w:val="22"/>
                <w:szCs w:val="22"/>
              </w:rPr>
              <w:t>2.3 Classify parts of different ecosystems as living or non-living</w:t>
            </w: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AE0689">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w:t>
            </w:r>
            <w:r w:rsidR="00E05CB3">
              <w:rPr>
                <w:rFonts w:ascii="Century Gothic" w:hAnsi="Century Gothic"/>
                <w:bCs/>
                <w:sz w:val="22"/>
                <w:szCs w:val="22"/>
              </w:rPr>
              <w:t xml:space="preserve"> </w:t>
            </w:r>
            <w:r w:rsidR="00960AA5">
              <w:rPr>
                <w:rFonts w:ascii="Century Gothic" w:hAnsi="Century Gothic"/>
                <w:bCs/>
                <w:sz w:val="22"/>
                <w:szCs w:val="22"/>
              </w:rPr>
              <w:t xml:space="preserve">to </w:t>
            </w:r>
            <w:r w:rsidR="00AE0689">
              <w:rPr>
                <w:rFonts w:ascii="Century Gothic" w:hAnsi="Century Gothic"/>
                <w:bCs/>
                <w:sz w:val="22"/>
                <w:szCs w:val="22"/>
              </w:rPr>
              <w:t>animals</w:t>
            </w:r>
            <w:r w:rsidR="00960AA5">
              <w:rPr>
                <w:rFonts w:ascii="Century Gothic" w:hAnsi="Century Gothic"/>
                <w:bCs/>
                <w:sz w:val="22"/>
                <w:szCs w:val="22"/>
              </w:rPr>
              <w:t xml:space="preserve"> in everyday life (</w:t>
            </w:r>
            <w:r w:rsidR="00AE0689">
              <w:rPr>
                <w:rFonts w:ascii="Century Gothic" w:hAnsi="Century Gothic"/>
                <w:bCs/>
                <w:sz w:val="22"/>
                <w:szCs w:val="22"/>
              </w:rPr>
              <w:t>cats, dogs, etc.</w:t>
            </w:r>
            <w:r w:rsidR="00960AA5">
              <w:rPr>
                <w:rFonts w:ascii="Century Gothic" w:hAnsi="Century Gothic"/>
                <w:bCs/>
                <w:sz w:val="22"/>
                <w:szCs w:val="22"/>
              </w:rPr>
              <w:t xml:space="preserve">). </w:t>
            </w:r>
            <w:r w:rsidR="00AE0689">
              <w:rPr>
                <w:rFonts w:ascii="Century Gothic" w:hAnsi="Century Gothic"/>
                <w:bCs/>
                <w:sz w:val="22"/>
                <w:szCs w:val="22"/>
              </w:rPr>
              <w:t>Going on a field trip to review on May 15</w:t>
            </w:r>
            <w:r w:rsidR="00AE0689" w:rsidRPr="00AE0689">
              <w:rPr>
                <w:rFonts w:ascii="Century Gothic" w:hAnsi="Century Gothic"/>
                <w:bCs/>
                <w:sz w:val="22"/>
                <w:szCs w:val="22"/>
                <w:vertAlign w:val="superscript"/>
              </w:rPr>
              <w:t>th</w:t>
            </w:r>
            <w:r w:rsidR="00AE0689">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CE3F67" w:rsidRDefault="00CE3F67" w:rsidP="00CE3F67">
            <w:pPr>
              <w:rPr>
                <w:rFonts w:ascii="Century Gothic" w:hAnsi="Century Gothic"/>
                <w:b/>
                <w:bCs/>
                <w:sz w:val="22"/>
                <w:szCs w:val="22"/>
              </w:rPr>
            </w:pPr>
            <w:r>
              <w:rPr>
                <w:rFonts w:ascii="Century Gothic" w:hAnsi="Century Gothic"/>
                <w:b/>
                <w:bCs/>
                <w:sz w:val="22"/>
                <w:szCs w:val="22"/>
              </w:rPr>
              <w:t>Guided/Independent Practice/Group Work</w:t>
            </w:r>
          </w:p>
          <w:p w:rsidR="00CE3F67" w:rsidRDefault="00CE3F67" w:rsidP="00CE3F67">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CE3F67" w:rsidRDefault="00CE3F67" w:rsidP="00CE3F67">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CE3F67" w:rsidP="00CE3F67">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5"/>
  </w:num>
  <w:num w:numId="5">
    <w:abstractNumId w:val="16"/>
  </w:num>
  <w:num w:numId="6">
    <w:abstractNumId w:val="6"/>
  </w:num>
  <w:num w:numId="7">
    <w:abstractNumId w:val="3"/>
  </w:num>
  <w:num w:numId="8">
    <w:abstractNumId w:val="4"/>
  </w:num>
  <w:num w:numId="9">
    <w:abstractNumId w:val="0"/>
  </w:num>
  <w:num w:numId="10">
    <w:abstractNumId w:val="9"/>
  </w:num>
  <w:num w:numId="11">
    <w:abstractNumId w:val="18"/>
  </w:num>
  <w:num w:numId="12">
    <w:abstractNumId w:val="5"/>
  </w:num>
  <w:num w:numId="13">
    <w:abstractNumId w:val="17"/>
  </w:num>
  <w:num w:numId="14">
    <w:abstractNumId w:val="11"/>
  </w:num>
  <w:num w:numId="15">
    <w:abstractNumId w:val="14"/>
  </w:num>
  <w:num w:numId="16">
    <w:abstractNumId w:val="12"/>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2892"/>
    <w:rsid w:val="000071D3"/>
    <w:rsid w:val="00011AE0"/>
    <w:rsid w:val="0003665F"/>
    <w:rsid w:val="00047834"/>
    <w:rsid w:val="00064CB9"/>
    <w:rsid w:val="000815B6"/>
    <w:rsid w:val="00086938"/>
    <w:rsid w:val="000B20E4"/>
    <w:rsid w:val="000C30C4"/>
    <w:rsid w:val="000D588B"/>
    <w:rsid w:val="000E0AD9"/>
    <w:rsid w:val="00110FF1"/>
    <w:rsid w:val="0011333C"/>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20FF"/>
    <w:rsid w:val="003326B8"/>
    <w:rsid w:val="00334EAF"/>
    <w:rsid w:val="00360212"/>
    <w:rsid w:val="00364158"/>
    <w:rsid w:val="003679FA"/>
    <w:rsid w:val="00385220"/>
    <w:rsid w:val="0039254C"/>
    <w:rsid w:val="003928EF"/>
    <w:rsid w:val="003B0DC0"/>
    <w:rsid w:val="003C006F"/>
    <w:rsid w:val="003C4C2C"/>
    <w:rsid w:val="003C5091"/>
    <w:rsid w:val="003D209C"/>
    <w:rsid w:val="00402B9B"/>
    <w:rsid w:val="004049D2"/>
    <w:rsid w:val="00435981"/>
    <w:rsid w:val="0045762F"/>
    <w:rsid w:val="00465E83"/>
    <w:rsid w:val="00480817"/>
    <w:rsid w:val="004823F3"/>
    <w:rsid w:val="004A0859"/>
    <w:rsid w:val="004C347D"/>
    <w:rsid w:val="004E6ED8"/>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41A5"/>
    <w:rsid w:val="007A68CF"/>
    <w:rsid w:val="007C7A4B"/>
    <w:rsid w:val="007E0050"/>
    <w:rsid w:val="007E68FF"/>
    <w:rsid w:val="007F0D4F"/>
    <w:rsid w:val="00835217"/>
    <w:rsid w:val="008417C4"/>
    <w:rsid w:val="00845C10"/>
    <w:rsid w:val="00855BC8"/>
    <w:rsid w:val="008A49B7"/>
    <w:rsid w:val="008D1E94"/>
    <w:rsid w:val="008E2AE3"/>
    <w:rsid w:val="008F7A9C"/>
    <w:rsid w:val="0093017A"/>
    <w:rsid w:val="00942475"/>
    <w:rsid w:val="00960AA5"/>
    <w:rsid w:val="009619DA"/>
    <w:rsid w:val="00977742"/>
    <w:rsid w:val="009821CA"/>
    <w:rsid w:val="009A5751"/>
    <w:rsid w:val="009B1E60"/>
    <w:rsid w:val="009B5142"/>
    <w:rsid w:val="009D098B"/>
    <w:rsid w:val="00A1489F"/>
    <w:rsid w:val="00A15E89"/>
    <w:rsid w:val="00A446D8"/>
    <w:rsid w:val="00A54169"/>
    <w:rsid w:val="00A6539B"/>
    <w:rsid w:val="00A67C46"/>
    <w:rsid w:val="00A76019"/>
    <w:rsid w:val="00A82CBD"/>
    <w:rsid w:val="00AA1F97"/>
    <w:rsid w:val="00AA3517"/>
    <w:rsid w:val="00AA7AF9"/>
    <w:rsid w:val="00AE0689"/>
    <w:rsid w:val="00AF73B1"/>
    <w:rsid w:val="00AF7FFA"/>
    <w:rsid w:val="00B054B1"/>
    <w:rsid w:val="00B308F7"/>
    <w:rsid w:val="00B911C0"/>
    <w:rsid w:val="00BB1A36"/>
    <w:rsid w:val="00BB69B2"/>
    <w:rsid w:val="00BD085B"/>
    <w:rsid w:val="00BD1F24"/>
    <w:rsid w:val="00BD2F9A"/>
    <w:rsid w:val="00BE1858"/>
    <w:rsid w:val="00BF61D9"/>
    <w:rsid w:val="00C42FF5"/>
    <w:rsid w:val="00C6266A"/>
    <w:rsid w:val="00C631B5"/>
    <w:rsid w:val="00C85B09"/>
    <w:rsid w:val="00C908F9"/>
    <w:rsid w:val="00C96114"/>
    <w:rsid w:val="00CB6AD9"/>
    <w:rsid w:val="00CD117C"/>
    <w:rsid w:val="00CE3F67"/>
    <w:rsid w:val="00CE44FB"/>
    <w:rsid w:val="00D1471B"/>
    <w:rsid w:val="00D23274"/>
    <w:rsid w:val="00D31093"/>
    <w:rsid w:val="00D33F8F"/>
    <w:rsid w:val="00D77266"/>
    <w:rsid w:val="00DA44D4"/>
    <w:rsid w:val="00DC184F"/>
    <w:rsid w:val="00DE37E3"/>
    <w:rsid w:val="00DE439F"/>
    <w:rsid w:val="00E0102F"/>
    <w:rsid w:val="00E05CB3"/>
    <w:rsid w:val="00E15FE8"/>
    <w:rsid w:val="00E36914"/>
    <w:rsid w:val="00E56EC1"/>
    <w:rsid w:val="00E93448"/>
    <w:rsid w:val="00E9715D"/>
    <w:rsid w:val="00EA7022"/>
    <w:rsid w:val="00EB3917"/>
    <w:rsid w:val="00EB6D89"/>
    <w:rsid w:val="00EC2297"/>
    <w:rsid w:val="00EC70B6"/>
    <w:rsid w:val="00ED5AEF"/>
    <w:rsid w:val="00EE1571"/>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AD0B5B2"/>
  <w15:docId w15:val="{5214C7CF-C4CD-4F9E-9AB6-F2FA3595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EB3D1-0562-4512-98FA-7170FD51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4575</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2016-01-28T22:27:00Z</cp:lastPrinted>
  <dcterms:created xsi:type="dcterms:W3CDTF">2017-06-07T15:44:00Z</dcterms:created>
  <dcterms:modified xsi:type="dcterms:W3CDTF">2017-06-07T15:44:00Z</dcterms:modified>
</cp:coreProperties>
</file>